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E-1691/2022 vom 12. April 2022</w:t>
      </w:r>
    </w:p>
    <w:p>
      <w:r>
        <w:t>Bundesverwaltungsgericht, 2022-04-12, DE</w:t>
      </w:r>
    </w:p>
    <w:p>
      <w:r>
        <w:rPr>
          <w:b/>
        </w:rPr>
        <w:t xml:space="preserve">Quelle: </w:t>
      </w:r>
      <w:r>
        <w:t>https://mcp.opencaselaw.ch/entscheid/bvger_E-1691_2022</w:t>
      </w:r>
    </w:p>
    <w:p>
      <w:r>
        <w:t>FR: TAF E-1691/2022 du 12 avril 2022</w:t>
      </w:r>
    </w:p>
    <w:p>
      <w:r>
        <w:t>IT: TAF E-1691/2022 del 12 aprile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des SEM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3 AsylG] und Form [Art. 52 VwVG] sind offensichtlich erfüllt.</w:t>
      </w:r>
    </w:p>
    <w:p>
      <w:r>
        <w:t>E-1691/2022 Seite 4</w:t>
      </w:r>
    </w:p>
    <w:p>
      <w:r>
        <w:rPr>
          <w:b/>
        </w:rPr>
        <w:t>E. 1.4</w:t>
      </w:r>
    </w:p>
    <w:p>
      <w:r>
        <w:t>Bei Beschwerden gegen Nichteintretensentscheide des SEM gestützt auf Art. 31a Abs. 1–3 AsylG ist die Beurteilungskompetenz der Beschwer- deinstanz grundsätzlich auf die Frage beschränkt, ob die Vorinstanz zu Recht auf das Asylgesuch nicht eingetreten ist (vgl. BVGE 2017 VI/5 E. 3.1; 2012/4 E. 2.2). Die Fragen der Anerkennung der Flüchtlingseigenschaft und der Gewährung von Asyl, die Feststellung der Unzulässigkeit, Unzu- mutbarkeit und Unmöglichkeit des Wegweisungsvollzugs und damit ver- knüpft die Anordnung einer vorläufigen Aufnahme waren demgegenüber im erstinstanzlichen Verfahren nicht zu prüfen. Sie können folglich nicht Gegenstand des Beschwerdeverfahrens bilden, weshalb auf die entspre- chenden Rechtsbegehren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E-1691/2022 Seite 5</w:t>
      </w:r>
    </w:p>
    <w:p>
      <w:r>
        <w:rPr>
          <w:b/>
        </w:rPr>
        <w:t>E. 3.3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3.4</w:t>
      </w:r>
    </w:p>
    <w:p>
      <w:r>
        <w:t>Der Beschwerdeführer bestreitet nicht, illegal in Spanien eingereist zu sein. Die spanischen Behörden hiessen das Gesuch um Aufnahme ge- stützt auf Art. 13 Abs. 1 Dublin-III-VO am 31. März 2022 gut. Die Zustän- digkeit Spaniens ist somit grundsätzlich gegeben.</w:t>
      </w:r>
    </w:p>
    <w:p>
      <w:r>
        <w:rPr>
          <w:b/>
        </w:rPr>
        <w:t>E. 3.5</w:t>
      </w:r>
    </w:p>
    <w:p>
      <w:r>
        <w:t>Erweist es sich als unmöglich, Antragstellende an den zunächst als zu- ständig bestimmten Mitgliedstaat zu überstellen, da es wesentliche Gründe für die Annahme gibt, dass das Asylverfahren und die Aufnahmebedingun- gen für Antragstellende in diesem Mitgliedstaat systemische Schwachstel- 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 derer Mitgliedstaat als zuständig bestimmt werden kann. Kann keine Über- stellung gemäss diesem Absatz an einen aufgrund der Kriterien des Kapi- tels III bestimmten Mitgliedstaat oder an den ersten Mitgliedstaat, in dem der Antrag gestellt wurde, vorgenommen werden, so wird der die Zustän- digkeit prüfende Mitgliedstaat der zuständige Mitgliedstaat (Art. 3 Abs. 2 Dublin-III-VO).</w:t>
      </w:r>
    </w:p>
    <w:p>
      <w:r>
        <w:rPr>
          <w:b/>
        </w:rPr>
        <w:t>E. 3.6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Der Beschwerdeführer macht geltend, die Lebensbedingungen in Spa- nien seien für Asylsuchende nicht gut. Er habe während seines Aufenthalts</w:t>
      </w:r>
    </w:p>
    <w:p>
      <w:r>
        <w:t>E-1691/2022 Seite 6 in Spanien teilweise auf der Strasse schlafen müssen; ein Freund, welcher ein Asylgesuch in Spanien gestellt habe, sei ebenfalls obdachlos gewesen und habe ihm geraten, das Asylverfahren in der Schweiz zu durchlaufen.</w:t>
      </w:r>
    </w:p>
    <w:p>
      <w:r>
        <w:rPr>
          <w:b/>
        </w:rPr>
        <w:t>E. 4.2</w:t>
      </w:r>
    </w:p>
    <w:p>
      <w:r>
        <w:t>Das Bundesverwaltungsgericht geht in ständiger Rechtsprechung da- von aus, dass das Asylverfahren in Spanien keine systemischen Schwach- stellen im Sinn von Art. 3 Abs. 2 Dublin-III-VO aufweist (vgl. anstelle vieler Urteil des BVGer F-2131/2021 vom 17. Mai 2021 E. 4.2). Diese Einschät- zung vermag der Beschwerdeführer mit seinen Vorbringen, auch denen auf Beschwerdeebene, nicht in Frage zu stellen. Unter diesen Umständen ist die Anwendung von Art. 3 Abs. 2 Dublin-III-VO nicht gerechtfertigt.</w:t>
      </w:r>
    </w:p>
    <w:p>
      <w:r>
        <w:rPr>
          <w:b/>
        </w:rPr>
        <w:t>E. 5</w:t>
      </w:r>
    </w:p>
    <w:p>
      <w:r>
        <w:t>Auch das Selbsteintrittsrecht nach Art. 17 Abs. 1 erster Satz Dublin-III-VO, konkretisiert in Art. 29a Abs. 3 AsylV 1, ist vorliegend nicht auszuüben:</w:t>
      </w:r>
    </w:p>
    <w:p>
      <w:r>
        <w:rPr>
          <w:b/>
        </w:rPr>
        <w:t>E. 5.1</w:t>
      </w:r>
    </w:p>
    <w:p>
      <w:r>
        <w:t>Der Beschwerdeführer macht neben der bereits unter dem Aspekt möglicher systemischer Mängel erwähnten Kritik an den Lebensbedingun- gen in Spanien geltend, er befürchte, dass er dort umgebracht werden könnte. Zwei Personen hätten ihm mit dem Tod gedroht. So wolle er nicht enden. Auch habe er gesundheitliche Probleme, und leide an Schlafstörun- gen und Albträumen.</w:t>
      </w:r>
    </w:p>
    <w:p>
      <w:r>
        <w:rPr>
          <w:b/>
        </w:rPr>
        <w:t>E. 5.2</w:t>
      </w:r>
    </w:p>
    <w:p>
      <w:r>
        <w:t>Hierzu gilt es vorweg anzumerken, dass es dem Beschwerdeführer nach erfolgter Überstellung in Spanien offensteht, dort um Asyl nachzusu- chen und damit Zugang zu den asylrechtlichen Aufnahmestrukturen zu er- halten. Der Beschwerdeführer hat diesbezüglich nicht geltend gemacht, die ihn bei einer Rückführung erwartenden Bedingungen in Spanien seien der- art schlecht, dass sie zu einer Verletzung von Art. 4 der EU-Grundrechte- charta, Art. 3 EMRK oder Art. 3 FoK führen könnten. Er hat auch keine konkreten Hinweise für die Annahme dargetan, Spanien würde ihm die ge- mäss der Richtlinie des Europäischen Parlaments und des Rates 2013/33/EU vom 26. Juni 2013 zur Festlegung von Normen für die Auf- nahme von Personen, die internationalen Schutz beantragen (sog. Aufnah- merichtlinie) zustehenden minimalen Lebensbedingungen vorenthalten. Bei einer allfälligen vorübergehenden Einschränkung könnte er sich im Üb- rigen an die spanischen Behörden wenden und die ihm zustehenden Auf- nahmebedingungen auf dem Rechtsweg einfordern (Art. 26 Aufnahme- richtlinie).</w:t>
      </w:r>
    </w:p>
    <w:p>
      <w:r>
        <w:t>E-1691/2022 Seite 7</w:t>
      </w:r>
    </w:p>
    <w:p>
      <w:r>
        <w:rPr>
          <w:b/>
        </w:rPr>
        <w:t>E. 5.3</w:t>
      </w:r>
    </w:p>
    <w:p>
      <w:r>
        <w:t>Ferner kann davon ausgegangen werden, dass Spanien über ein funk- tionierendes Polizeiwesen verfügt, das in der Lage ist, die Bewohnerinnen und Bewohner des Landes im Bedarfsfall zu schützen und Verbrechen wirksam zu bekämpfen. Im Übrigen führte der Beschwerdeführer in seiner Beschwerde aus, dass er während seines Aufenthalts in Spanien polizeili- che Hilfestellungen denn auch in Anspruch genommen habe. Inwiefern, die Polizei ihm nicht geholfen habe, substanziiert er hingegen nicht (vgl. Be- schwerde, S. 3).</w:t>
      </w:r>
    </w:p>
    <w:p>
      <w:r>
        <w:rPr>
          <w:b/>
        </w:rPr>
        <w:t>E. 5.4</w:t>
      </w:r>
    </w:p>
    <w:p>
      <w:r>
        <w:t>Ein Verstoss gegen Art. 3 EMRK kann dann vorliegen, wenn eine schwer kranke Person durch die Überstellung mit einem realen Risiko kon- frontiert würde, einer ernsten, raschen und unwiederbringlichen Ver- schlechterung ihres Gesundheitszustandes ausgesetzt zu werden, die zu intensivem Leiden oder einer erheblichen Verkürzung ihrer Lebenserwar- tung führen würde (vgl. Urteil des EGMR Paposhvili gegen Belgien vom 13. Dezember 2016, Grosse Kammer 41738/10, §§ 180–193 m.w.H.).</w:t>
      </w:r>
    </w:p>
    <w:p>
      <w:r>
        <w:rPr>
          <w:b/>
        </w:rPr>
        <w:t>E. 5.5</w:t>
      </w:r>
    </w:p>
    <w:p>
      <w:r>
        <w:t>Die gesundheitlichen Beeinträchtigungen des Beschwerdeführers sind – soweit sich aus den Akten (vgl. Arztbericht vom 29. März 2022 und 5. Ap- ril 2022) ergibt und Schlafstörungen sowie eine depressive Episode diag- nostiziert werden, nicht als derart schwerwiegend zu betrachten, dass von einer Überstellung nach Spanien abgesehen werden müsste.</w:t>
      </w:r>
    </w:p>
    <w:p>
      <w:r>
        <w:rPr>
          <w:b/>
        </w:rPr>
        <w:t>E. 5.6</w:t>
      </w:r>
    </w:p>
    <w:p>
      <w:r>
        <w:t>Aufgrund der Diagnose ergibt sich, dass sich der Beschwerdeführer nicht zwingend in der Schweiz aufhalten muss. Vielmehr ist eine adäquate medizinische und psychiatrische Behandlung auch in Spanien möglich. Es ist sodann nicht davon auszugehen, dass Spanien ihm gegenüber seine sich aus der Aufnahmerichtlinie ergebenden Ansprüche auf Zugang zur er- forderlichen medizinischen Grundversorgung verweigern könnte. Im Übri- gen verfügt Spanien über eine ausreichende medizinische Infrastruktur (vgl. Urteil des BVGer F-868/2021 vom 5. März 2021 E. 6.7).</w:t>
      </w:r>
    </w:p>
    <w:p>
      <w:r>
        <w:rPr>
          <w:b/>
        </w:rPr>
        <w:t>E. 5.7</w:t>
      </w:r>
    </w:p>
    <w:p>
      <w:r>
        <w:t>Festzuhalten ist ferner, dass die schweizerischen Behörden, welche mit dem Vollzug der angefochtenen Verfügung beauftragt sind, allfälligen medizinischen Besonderheiten bei der Bestimmung der konkreten Modali- täten der Überstellung Rechnung tragen und die Behörden des Aufnahme- staates vorgängig in geeigneter Weise über spezifische medizinische Be- dürfnisse informieren (vgl. Art. 31 f. Dublin-III-VO). Bei Bedarf kann dem Beschwerdeführer zur Sicherstellung einer lückenlosen Behandlung für die erste Zeit zudem eine Reservemedikation mitgegeben werden.</w:t>
      </w:r>
    </w:p>
    <w:p>
      <w:r>
        <w:t>E-1691/2022 Seite 8</w:t>
      </w:r>
    </w:p>
    <w:p>
      <w:r>
        <w:rPr>
          <w:b/>
        </w:rPr>
        <w:t>E. 5.8</w:t>
      </w:r>
    </w:p>
    <w:p>
      <w:r>
        <w:t>Somit liegt kein Grund für die Anwendung der Ermessensklausel von Art. 17 Dublin-III-VO oder von Art. 29a Abs. 3 AsylV 1 vor. Spanien bleibt zuständiger Mitgliedstaat gemäss Art. 13 Abs. 1 Dublin-III-VO.</w:t>
      </w:r>
    </w:p>
    <w:p>
      <w:r>
        <w:rPr>
          <w:b/>
        </w:rPr>
        <w:t>E. 6</w:t>
      </w:r>
    </w:p>
    <w:p>
      <w:r>
        <w:t>Die Vorinstanz ist demnach zu Recht gestützt auf Art. 31a Abs. 1 Bst. b AsylG auf das Asylgesuch des Beschwerdeführers nicht eingetreten und hat die Überstellung nach Spanien angeordnet. Die Beschwerde ist aus den dargelegten Gründen abzuweisen, soweit auf diese einzutreten ist.</w:t>
      </w:r>
    </w:p>
    <w:p>
      <w:r>
        <w:rPr>
          <w:b/>
        </w:rPr>
        <w:t>E. 6.1</w:t>
      </w:r>
    </w:p>
    <w:p>
      <w:r>
        <w:t>Mit dem vorliegenden Urteil fällt der am 8. April 2022 angeordnete Voll- zugsstopp dahin. Das Gesuch um Erteilung der aufschiebenden Wirkung der Beschwerde ist gegenstandslos geworden.</w:t>
      </w:r>
    </w:p>
    <w:p>
      <w:r>
        <w:rPr>
          <w:b/>
        </w:rPr>
        <w:t>E. 6.2</w:t>
      </w:r>
    </w:p>
    <w:p>
      <w:r>
        <w:t>Das Gesuch um Gewährung der unentgeltlichen Rechtspflege (Art. 65 Abs. 1 und Art. 102m Abs. 1 AsylG) ist abzuweisen, da die Begehren – wie sich aus den vorstehenden Erwägungen ergibt – als aussichtslos zu be- zeichnen sind.</w:t>
      </w:r>
    </w:p>
    <w:p>
      <w:r>
        <w:rPr>
          <w:b/>
        </w:rPr>
        <w:t>E. 6.3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6.4</w:t>
      </w:r>
    </w:p>
    <w:p>
      <w:r>
        <w:t>Das Gesuch um Verzicht auf die Erhebung eines Kostenvorschusses wird mit dem vorliegenden Entscheid gegenstandslos.</w:t>
      </w:r>
    </w:p>
    <w:p>
      <w:r>
        <w:t>(Dispositiv nächste Seite)</w:t>
      </w:r>
    </w:p>
    <w:p>
      <w:r>
        <w:t>E-1691/2022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