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E-1688/2019 vom 26. April 2019</w:t>
      </w:r>
    </w:p>
    <w:p>
      <w:r>
        <w:t>Bundesverwaltungsgericht, 2019-04-26, DE</w:t>
      </w:r>
    </w:p>
    <w:p>
      <w:r>
        <w:rPr>
          <w:b/>
        </w:rPr>
        <w:t xml:space="preserve">Quelle: </w:t>
      </w:r>
      <w:r>
        <w:t>https://mcp.opencaselaw.ch/entscheid/bvger_E-1688_2019</w:t>
      </w:r>
    </w:p>
    <w:p>
      <w:r>
        <w:t>FR: TAF E-1688/2019 du 26 avril 2019</w:t>
      </w:r>
    </w:p>
    <w:p>
      <w:r>
        <w:t>IT: TAF E-1688/2019 del 26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1.3</w:t>
      </w:r>
    </w:p>
    <w:p>
      <w:r>
        <w:t>Vorliegend reichte der Gesuchsteller am 8. April 2019 eine als "Gesuch um Wiederaufnahme des Beschwerdeverfahrens" betitelte Eingabe beim Bundesverwaltungsgericht ein und machte darin geltend, die Beschwerde per Fax am 24. Dezember 2018 beim SEM eingereicht zu haben. Mithin sei nach Massgabe von Art. 21 Abs. 2 VwVG die Beschwerdefrist eingehalten worden und auf die Beschwerde sei einzutreten. Sinngemäss ersucht er damit um die Aufhebung des am 4. April 2019 gefällten Nichteintretensentscheides des Bundesverwaltungsgerichts und macht betreffend die Fristeinhaltung einen formellen Verfahrensfehler geltend, der nach Art. 121 Bst. d BGG einen Revisionsgrund darstellt. Entsprechend ist die vorliegende Eingabe als Revisionsgesuch zu qualifizieren.</w:t>
      </w:r>
    </w:p>
    <w:p>
      <w:r>
        <w:rPr>
          <w:b/>
        </w:rPr>
        <w:t>E. 1.4</w:t>
      </w:r>
    </w:p>
    <w:p>
      <w:r>
        <w:t>Gemäss Art. 45 VGG gelten für die Revision von Urteilen des Bundesverwaltungsgerichts die Art. 121 128 des BGG sinngemäss. Nach Art. 47 VGG findet auf Inhalt, Form und Ergänzung des Revisionsgesuches Art. 67 Abs. 3 VwVG Anwendung.</w:t>
      </w:r>
    </w:p>
    <w:p>
      <w:r>
        <w:rPr>
          <w:b/>
        </w:rPr>
        <w:t>E. 1.5</w:t>
      </w:r>
    </w:p>
    <w:p>
      <w:r>
        <w:t>Das Revisionsgesuch ist ein ausserordentliches Rechtsmittel, das sich gegen einen rechtskräftigen Beschwerdeentscheid (auch formeller Natur)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1.6</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von Art. 121 Bst. d BGG (versehentliches Nichtberücksichtigen von in den Akten liegenden erheblichen Tatsachen) geltend und zeigt ausserdem die Rechtzeitigkeit des Revisionsbegehrens auf. Auf das frist- und formgerecht eingereichte Revisionsgesuch ist deshalb einzutreten.</w:t>
      </w:r>
    </w:p>
    <w:p>
      <w:r>
        <w:rPr>
          <w:b/>
        </w:rPr>
        <w:t>E. 3</w:t>
      </w:r>
    </w:p>
    <w:p>
      <w:r>
        <w:t>Der angerufene Revisionsgrund von Art. 121 Bst. d BGG gilt auch für Prozessentscheide. Die Frage der Begründetheit der Revision beschränkt sich in einem solchen Fall - entsprechend der Rechtskraftwirkungen des prozessualen Beschwerdeentscheides - auf die Frage der Zulässigkeit oder Unzulässigkeit der Beschwerde im früheren Verfahren. Zu prüfen ist daher, ob Revisionsgründe vorliegen, die geeignet sind, die Rechtzeitigkeit der Beschwerde im früheren Verfahren zu belegen.</w:t>
      </w:r>
    </w:p>
    <w:p>
      <w:r>
        <w:rPr>
          <w:b/>
        </w:rPr>
        <w:t>E. 4.1</w:t>
      </w:r>
    </w:p>
    <w:p>
      <w:r>
        <w:t>Das Bundesverwaltungsgericht ist mit Urteil E-7445/2018 vom 4. April 2019 auf die Beschwerde wegen Fristversäumnis nicht eingetreten. Die Beschwerde mit Poststempel vom 28. Dezember 2018 sei verspätet eingereicht worden, zumal die Frist zur Einreichung einer Beschwerde am 24. Dezember 2018 abgelaufen sei.</w:t>
      </w:r>
    </w:p>
    <w:p>
      <w:r>
        <w:rPr>
          <w:b/>
        </w:rPr>
        <w:t>E. 4.2</w:t>
      </w:r>
    </w:p>
    <w:p>
      <w:r>
        <w:t>Der Gesuchsteller reichte als Beilage zum Revisionsgesuch eine Kopie des Fax-Sendeberichts die Beschwerdeeinreichung betreffend zu den Akten. Aus dem Sendebericht ergibt sich, dass die (ausweislich des Adresskopfes) an das Bundesverwaltungsgericht adressierte Beschwerde per Fax am 24. Dezember 2018 um 12.25 Uhr an das SEM, mithin innert der Beschwerdefrist, übermittelt wurde. In den im Revisionsverfahren beigezogenen vorinstanzlichen Akten findet sich sodann die vollständige Faxeingabe vom 24. Dezember 2018. Diese wurde als Aktenstück A29/8 in den vorinstanzlichen Akten paginiert. Dass sich der Gesuchsteller mit seiner Beschwerde innert der Beschwerdefrist an die Vorinstanz und damit an eine unzuständige Behörde wandte, ändert an der Einhaltung der Beschwerdefrist nichts. Im Sinne eines allgemeinen Verfahrensgrundsatzes gilt eine Frist gemäss Art. 21 Abs. 2 VwVG auch dann als gewahrt, wenn die Partei, wie dies vorliegend der Fall ist, rechtzeitig an eine unzuständige Behörde gelangt; die rechtsuchende Partei soll nicht ohne Not um die Beurteilung ihres Rechtsbegehrens gebracht werden (vgl. Egli Patricia, in: Waldmann/Weissenberger [Hrsg.], Praxiskommentar VwVG, 2. Aufl. 2016, Art. 21 N 18). Dem Grundsatz der Fristwahrung durch das Einreichen bei einer unzuständigen Behörde entspricht, dass gestützt auf Art. 8 Abs. 1 VwVG die Behörde, die sich als unzuständig erachtet, die Sache ohne Verzug an die zuständige Stelle zu überweisen hat. Dies ist vorliegend nicht erfolgt; dieses Versäumnis der Vorinstanz kann aber nicht zum Nachteil des Gesuchstellers gereichen. Auch dass die Beschwerde als Fax bei der unzuständigen Behörde eingereicht wurde, beeinträchtigt die Fristwahrung nicht. Im Asylverfahren kann gemäss aArt. 108 Abs. 5 AsylG eine schriftliche Eingabe auch mittels Telefax eingereicht werden. In diesem Fall ist die Eingabe jedoch durch Nachreichung des unterschriebenen Originals innerhalb einer kurzen Frist zu verbessern. Dem ist der Gesuchsteller nachgekommen, indem er die unterzeichnete Beschwerde im Original mit Poststempel vom 28. Dezember 2018 beim Bundesverwaltungsgericht eingereicht hat.</w:t>
      </w:r>
    </w:p>
    <w:p>
      <w:r>
        <w:rPr>
          <w:b/>
        </w:rPr>
        <w:t>E. 4.3</w:t>
      </w:r>
    </w:p>
    <w:p>
      <w:r>
        <w:t>Angesichts dieser Sachlage ergibt sich, dass eine im Urteilszeitpunkt bereits vorbestandene aktenkundige erhebliche Tatsache der rechtzeitigen Beschwerdeeinreichung bei einer unzuständigen Behörde vom Gericht im Nichteintretensentscheid vom 4. April 2019 versehentlich nicht korrekt berücksichtigt worden ist, da das Gericht darüber in Unkenntnis war. Damit liegt der Revisionsgrund von Art. 121 Bst. d BGG vor.</w:t>
      </w:r>
    </w:p>
    <w:p>
      <w:r>
        <w:rPr>
          <w:b/>
        </w:rPr>
        <w:t>E. 4.4</w:t>
      </w:r>
    </w:p>
    <w:p>
      <w:r>
        <w:t>Das Revisionsgesuch ist somit gutzuheissen, das Urteil des Bundesverwaltungsgerichts E-7445/2018 vom 4. April 2019 aufzuheben und das Beschwerdeverfahren unter einer neuen Geschäftsnummer wieder aufzunehmen. Der Beschwerde kommt von Gesetzes wegen die aufschiebende Wirkung zu. Gestützt auf Art. 42 AsylG kann der Gesuchsteller den Ausgang des wiederaufgenommenen Beschwerdeverfahrens in der Schweiz abwarten.</w:t>
      </w:r>
    </w:p>
    <w:p>
      <w:r>
        <w:rPr>
          <w:b/>
        </w:rPr>
        <w:t>E. 5.1</w:t>
      </w:r>
    </w:p>
    <w:p>
      <w:r>
        <w:t>Bei diesem Ausgang des Verfahrens sind keine Kosten zu erheben (Art. 63 Abs. 1 und 2 VwVG), womit die Anträge auf Verzicht auf die Erhebung eines Kostenvorschusses und Gewährung der unentgeltlichen Prozessführung gemäss Art. 65 Abs. 1 VwVG hinfällig werden.</w:t>
      </w:r>
    </w:p>
    <w:p>
      <w:r>
        <w:rPr>
          <w:b/>
        </w:rPr>
        <w:t>E. 5.2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vom Bundesverwaltungsgericht auszurichtende Parteientschädigung wird in Anwendung der genannten Bestimmungen und unter Berücksichtigung der massgeblichen Bemessungsfaktoren demnach von Amtes wegen auf insgesamt Fr. 250.-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