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E-1688/2016 vom 20. Dezember 2018</w:t>
      </w:r>
    </w:p>
    <w:p>
      <w:r>
        <w:t>Bundesverwaltungsgericht, 2018-12-20, FR</w:t>
      </w:r>
    </w:p>
    <w:p>
      <w:r>
        <w:rPr>
          <w:b/>
        </w:rPr>
        <w:t xml:space="preserve">Quelle: </w:t>
      </w:r>
      <w:r>
        <w:t>https://mcp.opencaselaw.ch/entscheid/bvger_E-1688_2016</w:t>
      </w:r>
    </w:p>
    <w:p>
      <w:r>
        <w:t>FR: TAF E-1688/2016 du 20 décembre 2018</w:t>
      </w:r>
    </w:p>
    <w:p>
      <w:r>
        <w:t>IT: TAF E-1688/2016 del 20 dicembre 2018</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w:t>
      </w:r>
    </w:p>
    <w:p>
      <w:r>
        <w:rPr>
          <w:b/>
        </w:rPr>
        <w:t>E. 1.2</w:t>
      </w:r>
    </w:p>
    <w:p>
      <w:r>
        <w:t>Le recourant a qualité pour recourir (cf. art. 48 PA, applicable par renvoi de l'art. 37 LTAF). Présenté dans la forme (cf. art. 52 PA par renvoi de l'art. 6 LAsi) et dans les délais prescrits par la loi (cf.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w:t>
      </w:r>
    </w:p>
    <w:p>
      <w:r>
        <w:t>En l'occurrence, les circonstances dans lesquelles le recourant dit avoir été arrêté ne correspondent pas à la réalité. Il n'y a pas eu d'émeutes dans la commune de L._______, où se trouve B._______, le quartier où aurait vécu le recourant, juste après les élections législatives du 23 septembre 2013. On ne trouve aucun signalement de faits significatifs de violence à ce moment. Par ailleurs, vu la gravité des faits allégués et la position que le recourant prête à son oncle à l'UFDG, ce parti n'aurait pas manqué de dénoncer ces conséquences à l'international, comme il le fait régulièrement, si elles étaient réellement advenues. Or, il n'en a rien été. Il y a certes eu des heurts violents postérieurement aux élections législatives de septembre 2013, mais bien après leur tenue. Le 25 novembre 2013, dix jours après la proclamation des résultats des élections législatives par la Cour suprême de Guinée, des émeutes ont en effet perturbé « la journée ville morte », organisée par l'opposition guinéenne à Conakry. Le recourant prétend aussi avoir reconnu des Malinkés de l'UNIMO parmi ceux qui l'auraient arrêté après avoir investi la demeure de son oncle. De fait, le Mouvement de l'unité libérienne (UNIMO) était une milice active pendant la guerre civile au Liberia (1990 - 1997). Ses membres étaient issus du groupe ethnique des "Forestiers" (et non pas des Malinkés) qui est aussi celui de l'ex-Président autoproclamé, Moussa Dadis Camara, responsable du massacre de septembre 2009, à Conakry, aujourd'hui en exil. Les « Forestiers » vivent dans le « Bec de perroquet » guinéen, une zone adjacente au Liberia et à la Sierra Leone. Dadis Camara avait en fait récupéré une partie d'un groupe de 200 combattants de l'UNIMO" pour réprimer sauvagement la manifestation du 28 septembre 2009 lors de laquelle plus de 150 personnes avaient été tuées et de nombreux viols commis. Il semble très peu probable qu'il y ait encore eu des membres de cette milice à Conakry, en septembre 2013. La K._______, dont le recourant s'est tardivement rappelé que c'est elle qui l'avait fait libérer, n'est pas à proprement parler une organisation de défense des Droits humains, comme prétendu par l'intéressé, mais une association transnationale qui se veut la porte-parole des Peuhls et de tous ceux qui parlent la langue poular, l'une des plus pratiquées en Guinée. Si elle intervient régulièrement pour dénoncer les discriminations et les violences dont sont victimes les Peuhls, elle a avant tout pour ambition d'arbitrer, à l'instar d'un conseil de sages (elle est d'ailleurs dirigée par une personnalité influente et très respectée) les conflits entre les membres du gouvernement. Son intervention en faveur du recourant, dans les circonstances décrites, apparaît dès lors des plus improbables, cela d'autant plus que le CICR n'a jamais délivré l'attestation de détention que le recourant lui avait demandé par lettre du 29 février 2016. Or selon le recourant, c'est le CICR qui aurait signalé à la K._______ sa présence à la « F._______ » après l'avoir visité. Les versions radicalement différentes que le recourant a données des circonstances de son départ au Sénégal laisse aussi penser qu'il n'a pas vécu les événements qu'il allègue. Ni son jeune âge, à l'époque de ses auditions, ni ses troubles psychiques, diagnostiqués ultérieurement, ne sauraient justifier son inconstance. Il y a d'ailleurs lieu de noter que le représentant du recourant n'a pas critiqué le déroulement de l'audition principale. De même, la lecture des procès-verbaux d'audition ne fait apparaître aucune faiblesse d'esprit chez l'intéressé. Au contraire, confronté à ses contradictions, celui-ci n'a jamais paru décontenancé et s'est à chaque fois efforcé d'adapter sa version des faits. Enfin, son incapacité à dire précisément où était domicilié, à D._______, et ce qu'y faisait son cousin, dans la demeure duquel il aurait vécu près de deux mois et qui lui aurait payé des soins à l'hôpital, vient appuyer le caractère invraisemblable de son récit.</w:t>
      </w:r>
    </w:p>
    <w:p>
      <w:r>
        <w:rPr>
          <w:b/>
        </w:rPr>
        <w:t>E. 3.1</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w:t>
      </w:r>
    </w:p>
    <w:p>
      <w:r>
        <w:rPr>
          <w:b/>
        </w:rPr>
        <w:t>E. 6.2</w:t>
      </w:r>
    </w:p>
    <w:p>
      <w:r>
        <w:t>En l'occurrence, c'est sur la question de l'exigibilité que l'autorité de céans doit porter son examen, eu égard à l'état de santé du recourant.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6.3</w:t>
      </w:r>
    </w:p>
    <w:p>
      <w:r>
        <w:t>Le Tribunal rappelle que l'exécution du renvoi de personnes nécessitant des soins médicaux ne devient inexigible qu'à la double condition que leurs affections puissent être qualifiées de graves et que ces personnes pourraient ne plus recevoir les soins essentiels garantissant des conditions minimales d'existence. Par soins essentiels, il faut entendre les soins de médecine générale et d'urgence absolument nécessaires à la garantie de la dignité humaine (cf. Jurisprudence et informations de la Commission suisse de recours en matière d'asile [JICRA] 2003 n° 24 consid. 5b p. 157 s. ; Gabrielle Steffen, Droit aux soins et rationnement, Berne 2002, p. 81 s. et 87). Ainsi, l'exécution du renvoi demeure raisonnablement exigible si les troubles physiques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2011/50 consid. 8.3 ; 2009/2 consid. 9.3.2). Il en va de même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Enfin, l'art. 83 al. 4 LEtr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2009/2 consid. 9.3.2 ; JICRA 2003 n° 24 consid. 5b p. 157 ss et réf. cit.).</w:t>
      </w:r>
    </w:p>
    <w:p>
      <w:r>
        <w:rPr>
          <w:b/>
        </w:rPr>
        <w:t>E. 6.4</w:t>
      </w:r>
    </w:p>
    <w:p>
      <w:r>
        <w:t>En l'espèce, il ressort des pièces versées à l'appui du recours que l'intéressé est atteint de schizophrénie paranoïde, caractérisée, dans son cas, par la présence d'idées délirantes et d'hallucinations auditives. Le diagnostic de schizophrénie paranoïde a été posé lors d'une hospitalisation intervenue entre la mi-janvier 2016 et le 18 février suivant en raison d'une décompensation psychotique (cf. rapport médical daté du 9 mars 2016). Auparavant, en décembre 2015, l'intéressé avait déjà été hospitalisé en milieu psychiatrique pour des troubles psychotiques. Il lui avait alors été prescrit un traitement neuroleptique que l'intéressé n'aurait suivi que par intermittence. C'est pourquoi, à sa seconde hospitalisation, il lui été proposé un traitement neuroleptique dépôt, sous forme d'injections intramusculaires hebdomadaires. Un suivi psychiatrique et une psychothérapie intégrée, en ambulatoire, ont ainsi été instaurés, le 7 mars 2016. Ils ont été complétés par un suivi infirmier, en ambulatoire également, visant à lui administrer son traitement. Dans son rapport du 9 mars 2018, la doctoresse M._______ du I._______ (consultation ambulatoire, site de J._______) relève l'évolution fluctuante de l'état du recourant, à qui il arrive encore d'interrompre puis de reprendre le traitement prescrit (son irritabilité et les hallucinations auditives étant plus présentes quand il interrompt son traitement par « Risperdal »). La praticienne recommande la poursuite du traitement en cours ; elle en souligne aussi la nécessité à long terme. De fait, la schizophrénie paranoïde du recourant se révèle être d'une gravité certaine. En l'absence de traitement ou de soins adéquats, elle est de nature à perturber sa vie, dès lors qu'elle peut impliquer des phases de décompensation psychotique durant lesquelles son existence peut être mise en danger.</w:t>
      </w:r>
    </w:p>
    <w:p>
      <w:r>
        <w:rPr>
          <w:b/>
        </w:rPr>
        <w:t>E. 6.5</w:t>
      </w:r>
    </w:p>
    <w:p>
      <w:r>
        <w:t>Des traitements psychiatriques sont en principe possibles à Conakry, en particulier auprès du service de psychiatrie du CHU Donka. Leur coût est toutefois, en principe, à la charge des patients ou de leur famille, vu qu'il n'y a pas d'assurance-maladie en Guinée. Surtout, ces traitements sont limités par le nombre restreint de psychiatres - cinq pour tout le pays, et qui exercent tous au CHU Donka, à Conakry - et par de sévères difficultés d'approvisionnement en médicaments. A la pharmacie du CHU Donka, on ne trouve ainsi pas, ou alors rarement, de psychotropes, au nombre desquels on compte les neuroleptiques, qui font partie des médicaments les plus chers. Or, comme dit plus haut, le traitement du recourant inclut un suivi infirmier consistant principalement en l'administration de neuroleptiques. En juillet 2016, ce médicament n'était disponible, à Conakry, que sur commande à l'étranger, via des pharmacies privées, à un prix élevé. Il n'est dès lors aucunement assuré que le recourant, qui ne dispose a priori ni d'importants moyens financiers ni, selon ses allégations, d'un réseau familial sur place en mesure de lui venir en aide financièrement, puisse poursuivre son traitement dans son pays d'origine. Compte tenu de la gravité de ses troubles et du caractère soutenu du traitement psychiatrique nécessité par son état, il ne peut, par conséquent, être exclu que celui-ci ne se dégrade très rapidement au point de conduire d'une manière certaine à la mise en danger concrète de sa vie ou, au moins, à une atteinte sérieuse, durable et notablement plus grave de son intégrité psychique et physique.</w:t>
      </w:r>
    </w:p>
    <w:p>
      <w:r>
        <w:rPr>
          <w:b/>
        </w:rPr>
        <w:t>E. 6.6</w:t>
      </w:r>
    </w:p>
    <w:p>
      <w:r>
        <w:t>Pour ces motifs, l'exécution du renvoi ne saurait actuellement être raisonnablement exigée. Dès lors, au vu de la conjugaison de facteurs défavorables affectant l'intéressé, il y a lieu de prononcer son admission provisoire.</w:t>
      </w:r>
    </w:p>
    <w:p>
      <w:r>
        <w:rPr>
          <w:b/>
        </w:rPr>
        <w:t>E. 7</w:t>
      </w:r>
    </w:p>
    <w:p>
      <w:r>
        <w:t>En conséquence, le recours doit être admis et la décision attaquée annulée, en tant qu'elle ordonne l'exécution du renvoi. L'autorité de première instance est invitée à prononcer l'admission provisoire du recourant. La situation concrète de ce dernier devra toutefois être revue par le SEM à intervalles réguliers, en principe de douze mois, et faire l'objet d'une nouvelle appréciation, en fonction de l'évolution de son état. Il ne ferait en effet pas sens de maintenir son admission provisoire si l'intéressé devait à nouveau interrompre inopinément puis reprendre à sa guise les traitements qui lui sont prodigués, au risque d'en amoindrir l'efficacité, voire de les rendre inopérants. Le contrôle est d'autant plus important, en l'espèce, que le comportement du recourant, en société, est corrélé à son traitement, sous peine de tomber sous le coup de l'art. 83 al. 7 LEtr en cas de réalisation des conditions prévues à cette disposition.</w:t>
      </w:r>
    </w:p>
    <w:p>
      <w:r>
        <w:rPr>
          <w:b/>
        </w:rPr>
        <w:t>E. 8</w:t>
      </w:r>
    </w:p>
    <w:p>
      <w:r>
        <w:t>L'assistance judiciaire ayant été accordée, il n'y a pas lieu de percevoir de frais de procédure (art. 63 al. 4 et 65 al. 1 PA)</w:t>
      </w:r>
    </w:p>
    <w:p>
      <w:r>
        <w:rPr>
          <w:b/>
        </w:rPr>
        <w:t>E. 9.1</w:t>
      </w:r>
    </w:p>
    <w:p>
      <w:r>
        <w:t>Vu le sort de la cause en ce qui concerne l'exécution du renvoi, le recourant a droit à des dépens, réduits en proportion (cf. art. 64 al. 1 PA et art. 7 al. 1 et 2 FITAF).</w:t>
      </w:r>
    </w:p>
    <w:p>
      <w:r>
        <w:rPr>
          <w:b/>
        </w:rPr>
        <w:t>E. 9.2</w:t>
      </w:r>
    </w:p>
    <w:p>
      <w:r>
        <w:t>Ceux-ci sont fixés sur la base du décompte de prestations de sa mandataire, du 15 mars 2016 et de la note de frais et d'honoraires complémentaires du 12 avril 2018. Ils sont arrêtés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