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E-1682/2024 vom 10. April 2024</w:t>
      </w:r>
    </w:p>
    <w:p>
      <w:r>
        <w:t>Bundesverwaltungsgericht, 2024-04-10, FR</w:t>
      </w:r>
    </w:p>
    <w:p>
      <w:r>
        <w:rPr>
          <w:b/>
        </w:rPr>
        <w:t xml:space="preserve">Quelle: </w:t>
      </w:r>
      <w:r>
        <w:t>https://mcp.opencaselaw.ch/entscheid/bvger_E-1682_2024</w:t>
      </w:r>
    </w:p>
    <w:p>
      <w:r>
        <w:t>FR: TAF E-1682/2024 du 10 avril 2024</w:t>
      </w:r>
    </w:p>
    <w:p>
      <w:r>
        <w:t>IT: TAF E-1682/2024 del 10 aprile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1 LAsi) prescrits par la loi, le recours est recevable.</w:t>
      </w:r>
    </w:p>
    <w:p>
      <w:r>
        <w:rPr>
          <w:b/>
        </w:rPr>
        <w:t>E. 1.3</w:t>
      </w:r>
    </w:p>
    <w:p>
      <w:r>
        <w:t>Le mémoire de recours ayant été rédigé en français, la requête visant à la renonciation à sa traduction est sans objet.</w:t>
      </w:r>
    </w:p>
    <w:p>
      <w:r>
        <w:rPr>
          <w:b/>
        </w:rPr>
        <w:t>E. 1.4</w:t>
      </w:r>
    </w:p>
    <w:p>
      <w:r>
        <w:t>Il est renoncé à un échange d'écritures (art. 111a al. 1 LAsi).</w:t>
      </w:r>
    </w:p>
    <w:p>
      <w:r>
        <w:rPr>
          <w:b/>
        </w:rPr>
        <w:t>E. 2</w:t>
      </w:r>
    </w:p>
    <w:p>
      <w:r>
        <w:t>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Dans la décision querellée, le SEM a estimé que les motifs invoqués par le recourant n'étaient pas pertinents en matière d'asile. Il a estimé que la situation générale à laquelle était confronté l'ensemble de la minorité kurde en Turquie n'était pas, à elle seule, suffisante pour la reconnaissance de la qualité de réfugié, cela même en prenant compte la situation en matière de droits de l'Homme dans le pays ultérieurement à la tentative de coup d'Etat de 2016. Les difficultés et pressions (avant octobre 2022) qu'avait personnellement subies l'intéressé de la part des autorités turques n'avaient pas entraîné l'ouverture d'une procédure judiciaire à son encontre. Ces désavantages étaient circonscrits sur le plan régional, de sorte que rien n'aurait empêché le recourant de s'y soustraire en déplaçant son lieu de séjour. Celui-ci n'avait en outre pas eu de position importante au sein du (...) et n'avait jamais rencontré de problèmes avec les autorités en raison des activités déployées pour ce parti. Les gardes-à-vues évoquées lors de son audition remontaient à une période antérieure à ses activités politiques. Malgré son interpellation du 26 octobre 2022 pour un délit de droit commun, il avait pu continuer à agir pour le (...) en Turquie et ce jusqu'à son départ, sans rencontrer de problèmes avec les autorités. En l'absence d'un profil politique marqué aux yeux des autorités turques, il n'y avait pas de raison de craindre la survenance d'un malus politique en l'espèce. La procédure judiciaire ouverte contre lui pour insultes, menaces et résistance aux forces de l'ordre demeurait à un stade relativement peu avancé (phase d'instruction), la légitimité des mesures prononcées dans ce cadre apparaissant comme donnée au vu des circonstances décrites et des infractions retenues. Le contrôle judiciaire initié avait du reste été annulé en date du (...) 2023. L'intéressé avait pu quitter le territoire légalement par avion, avec son passeport, obtenu en toute légalité. Ces éléments renforçaient la position du SEM selon laquelle le recourant n'avait aucune crainte actuelle à avoir vis-à-vis des autorités turques. Le fait que ces dernières s'étaient prétendument rendues à son domicile à sa recherche, une semaine après son départ, n'étaient, dans ces circonstances, pas crédible. Quant à son frère, il avait été placé en détention pour des motifs inconnus à ce jour, sans lien avéré avec l'interpellation du 26 octobre 2022, faute de quoi l'intéressé et son ami E._______ auraient subi le même sort. Le SEM a souligné que ce dernier avait pu continuer sa vie en Turquie et concrétiser leur projet commun dans le commerce de voitures. Au regard de ces éléments, il n'y avait pas de raison de penser que le recourant était dans le viseur des autorités et allait être appréhendé à court terme en cas de retour en Turquie. Sans remettre en cause les moyens de preuve produits, ceux-ci ne permettaient pas d'aboutir à une conclusion différente.</w:t>
      </w:r>
    </w:p>
    <w:p>
      <w:r>
        <w:rPr>
          <w:b/>
        </w:rPr>
        <w:t>E. 4.2</w:t>
      </w:r>
    </w:p>
    <w:p>
      <w:r>
        <w:t>Dans son recours, l'intéressé conteste l'appréciation du SEM et invoque une violation de l'art. 3 et de l'art. 7 LAsi. Il reprend les faits tels qu'allégués lors de son audition, relevant les difficultés à se défendre dans le cadre de la procédure en cours en Turquie et exposant avoir été « constamment surveillé par les forces de l'ordre » et placé en garde-à-vue à plusieurs reprises suite à son interpellation du (...) 2022.</w:t>
      </w:r>
    </w:p>
    <w:p>
      <w:r>
        <w:rPr>
          <w:b/>
        </w:rPr>
        <w:t>E. 5.1</w:t>
      </w:r>
    </w:p>
    <w:p>
      <w:r>
        <w:t>En l'occurrence, c'est à bon droit que le SEM a retenu dans sa motivation, à laquelle il peut être ici renvoyé, que les motifs d'asile invoqués par l'intéressé n'étaient pas pertinents sous l'angle de la LAsi. En effet, les discriminations et les pressions que peuvent subir les membres de la minorité kurde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A tenir les faits allégués pour vraisemblables, l'intéressé n'a pas été poursuivi en raison d'activités qu'il aurait déployées pour le (...), ne présentant à l'évidence aucun profil politique susceptible d'attirer l'attention des autorités à cet égard. Bien qu'il prétende avoir été « constamment surveillé par les forces de l'ordre » (cf. mémoire de recours) suite à son interpellation du (...) 2022, force est de constater que les mesures judiciaires prononcées à son encontre ont été levées le (...) 2023, qu'il a été en mesure d'obtenir son passeport le (...) 2022 sans réelle difficulté malgré le contrôle judiciaire pesant sur lui (cf. audition sur les motifs d'asile, R 51) et qu'il a pu poursuivre ses activités politiques jusqu'au moment de quitter son pays par avion, en toute légalité. Sa crainte de subir le même sort que son frère D._______, actuellement emprisonné et revêtant un profil personnel différent (il aurait déjà eu affaire à l'unité antiterroriste des forces spéciales étant mineur), ne repose ainsi sur aucun élément concret, ce d'autant plus que le recourant ignore tout des motifs à l'origine de cette mise en détention. Même à admettre que ces motifs seraient en lien avec l'événement du (...) 2022, l'intéressé et son ami E._______ ont, pour leur part, été remis en liberté, ce dernier semblant d'ailleurs mener une existence des plus normales au pays. L'allégation du recourant selon laquelle il aurait été recherché - pour des raisons relevant du droit des réfugiés - à son domicile en Turquie, une semaine après son départ, n'apparaît donc pas vraisemblable, a fortiori au vu de son départ légal. Ainsi, le dossier ne révèle pas, en l'état, d'indice sérieux qu'un retour au pays l'entraverait dans sa manière de vivre ou l'exposerait à un danger sérieux et imminent. Le mémoire de recours, dans lequel l'intéressé réaffirme en quelques lignes ses motifs d'asile et ses craintes, ne contient aucune argumentation sur ces points de nature à amener le Tribunal à une autre conclusion.</w:t>
      </w:r>
    </w:p>
    <w:p>
      <w:r>
        <w:rPr>
          <w:b/>
        </w:rPr>
        <w:t>E. 5.2</w:t>
      </w:r>
    </w:p>
    <w:p>
      <w:r>
        <w:t>Dès lors que le SEM a retenu que les motifs invoqués par le recourant n'étaient pas pertinents en matière d'asile, c'est à bon droit qu'il n'a pas procédé à l'examen de leur vraisemblance. Par conséquent, le grief de l'intéressé relatif à une violation de l'art. 7 LAsi est également mal fondé.</w:t>
      </w:r>
    </w:p>
    <w:p>
      <w:r>
        <w:rPr>
          <w:b/>
        </w:rPr>
        <w:t>E. 5.3</w:t>
      </w:r>
    </w:p>
    <w:p>
      <w:r>
        <w:t>Il s'ensuit que le recours doit être rejeté, en tant qu'il porte sur la non-reconnaissance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9.1.1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9.1.2</w:t>
      </w:r>
    </w:p>
    <w:p>
      <w:r>
        <w:t>Par ailleurs, il ne ressort du dossier aucun élément dont on pourrait inférer que l'exécution du renvoi impliquerait une mise en danger concrète du recourant. A cet égard, il convient de relever, à l'instar du SEM, que A._______ est jeune et en bonne santé ; il dispose d'une expérience professionnelle variée et d'un large réseau social et familial (ses parents et sa fratrie) dans sa ville d'origine. En outre, l'intéressé provient de la ville de C._______ dans la province du même nom, laquelle n'a pas été directement touchée par les tremblements de terre de février 2023.</w:t>
      </w:r>
    </w:p>
    <w:p>
      <w:r>
        <w:rPr>
          <w:b/>
        </w:rPr>
        <w:t>E. 9.1.3</w:t>
      </w:r>
    </w:p>
    <w:p>
      <w:r>
        <w:t>Le dossier de la cause ne contient pas non plus d'obstacles d'ordre médical susceptibles de s'opposer au renvoi.</w:t>
      </w:r>
    </w:p>
    <w:p>
      <w:r>
        <w:rPr>
          <w:b/>
        </w:rPr>
        <w:t>E. 9.2</w:t>
      </w:r>
    </w:p>
    <w:p>
      <w:r>
        <w:t>Partant, l'exécution du renvoi doit être considérée comme raisonnablement exigible.</w:t>
      </w:r>
    </w:p>
    <w:p>
      <w:r>
        <w:rPr>
          <w:b/>
        </w:rPr>
        <w:t>E. 10</w:t>
      </w:r>
    </w:p>
    <w:p>
      <w:r>
        <w:t>Enfin, l'exécution du renvoi est possible (art. 83 al. 2 LEI, cf. ATAF 2008/34 consid. 12 et jurisp. cit.), le recourant étant en possession d'un passeport en cours de validité (déposé au dossier) et étant tenu, le cas échéant,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Dès lors que le Tribunal a statué directement sur le fond, la requête préalable tendant à l'exemption du versement d'une avance de frais est devenue sans objet.</w:t>
      </w:r>
    </w:p>
    <w:p>
      <w:r>
        <w:rPr>
          <w:b/>
        </w:rPr>
        <w:t>E. 13.1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Les conclusions du recours ne paraissaient toutefois pas vouées à l'échec et le recourant peut être tenu pour indigent, de sorte que la demande d'assistance judiciaire est admise (art. 65 al. 1 PA). Il est dès lors statué sans frais. Il est relevé que la demande de l'intéressé, formulée dans le cadre d'un recours-type (modèle), doit être considérée comme une demande d'assistance judiciaire partielle, dès lors qu'il n'a motivé celle-ci que par son incapacité à assumer les frais de procédure, qu'il n'a pas sollicité la désignation d'un mandataire d'office et que le recours apparaît complet.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