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E-1681/2010 vom 2. März 2011</w:t>
      </w:r>
    </w:p>
    <w:p>
      <w:r>
        <w:t>Bundesverwaltungsgericht, 2011-03-02, FR</w:t>
      </w:r>
    </w:p>
    <w:p>
      <w:r>
        <w:rPr>
          <w:b/>
        </w:rPr>
        <w:t xml:space="preserve">Quelle: </w:t>
      </w:r>
      <w:r>
        <w:t>https://mcp.opencaselaw.ch/entscheid/bvger_E-1681_2010</w:t>
      </w:r>
    </w:p>
    <w:p>
      <w:r>
        <w:t>FR: TAF E-1681/2010 du 2 mars 2011</w:t>
      </w:r>
    </w:p>
    <w:p>
      <w:r>
        <w:t>IT: TAF E-1681/2010 del 2 marzo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Le recourant reproche à l'ODM de n'avoir pas respecté son droit d'être entendu.</w:t>
      </w:r>
    </w:p>
    <w:p>
      <w:r>
        <w:rPr>
          <w:b/>
        </w:rPr>
        <w:t>E. 2.2</w:t>
      </w:r>
    </w:p>
    <w:p>
      <w:r>
        <w:t>En l'occurrence, le Tribunal ne saurait admettre ce grief, vu en particulier le caractère vague de l'argumentation qui s'y rapporte (cf. art. 3 p. 5 du mémoire de recours). L'intéressé a pu exposer de manière exhaustive et détaillée ses motifs d'asile lors des auditions. Le procès-verbal [pv] de la deuxième audition, durant laquelle plus de 200 questions ont été posées, compte 29 pages et l'intéressé a également pu largement s'exprimer à ce sujet lors de la première (cf. pt. 15 p. 5 s. du pv). De même, l'ODM a exposé de manière suffisamment claire et fouillée dans sa décision (cf. p. 2 pt. I par. 3) les raisons qui l'ont conduit à penser que les allégations de l'intéressé ne remplissaient pas les conditions de vraisemblance posées par l'art. 7 LAsi. Quant à la motivation relative au renvoi, bien que sommaire, elle est suffisante au vu des particularités du cas d'espèce (cf. également consid. 8.3 infra et Jurisprudence et informations de la Commission suisse de recours en matière d'asile [JICRA] 1994 n° 3 consid. 4 p. 25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les déclarations de l'intéressé ne satisfont pas aux exigences de vraisemblance posées par l'art. 7 LAsi. Les explications peu convaincantes données dans le mémoire de recours (cf. en particulier art. 4 p. 6 s.) ne sauraient infirmer cette appréciation.</w:t>
      </w:r>
    </w:p>
    <w:p>
      <w:r>
        <w:rPr>
          <w:b/>
        </w:rPr>
        <w:t>E. 4.1</w:t>
      </w:r>
    </w:p>
    <w:p>
      <w:r>
        <w:t>L'intéressé a déclaré avoir travaillé pour la mère d'un officier de haut rang et, peu après la condamnation de celui-ci le (...), avoir parlé avec deux journalistes et critiqué alors le travail de la justice angolaise (cf. notamment pt. 15 par. 1 du pv de la première audition et réponse à la quest. n° 80 de la deuxième audition). Or il est de notoriété publique que cet officier n'avait pas encore été condamné à cette époque. De surcroît, il n'est pas non plus plausible que le recourant ait pris le risque - étant donné sa fonction et le contexte politique tendu d'alors - de se confier à deux inconnus se déclarant journalistes (il aurait pu s'agir d'agents provocateurs à la solde du gouvernement) et de s'exprimer d'une manière virulente sur un sujet délicat, sur la simple promesse que son anonymat serait respecté.</w:t>
      </w:r>
    </w:p>
    <w:p>
      <w:r>
        <w:rPr>
          <w:b/>
        </w:rPr>
        <w:t>E. 4.2</w:t>
      </w:r>
    </w:p>
    <w:p>
      <w:r>
        <w:t>Quant aux déclarations afférentes aux recherches entreprises par des membres des services de sécurité angolais et aux circonstances de son exil, elles sont aussi invraisemblables. En effet, si ceux-ci étaient réellement à la poursuite du recourant, ils se seraient rendus bien plus tôt à son domicile après s'être rendus compte qu'il n'était pas en service. Il leur aurait été loisible de trouver son adresse en s'informant par exemple auprès de son employeur. De même, s'il avait été recherché, le recourant ne serait pas resté près d'un mois chez sa tante, où les autorités l'auraient retrouvé à brève échéance. Il n'aurait pas non plus pris le risque de se rendre personnellement dans les bureaux de l'administration militaire angolaise pour obtenir un document officiel nécessaire pour quitter légalement l'Angola (cf. rép. aux questions n° 168 ss de la deuxième audition). Par ailleurs, il ne serait pas parti de manière légale par l'aéroport de Luanda, lieu fortement surveillé, en utilisant son propre passeport.</w:t>
      </w:r>
    </w:p>
    <w:p>
      <w:r>
        <w:rPr>
          <w:b/>
        </w:rPr>
        <w:t>E. 4.3</w:t>
      </w:r>
    </w:p>
    <w:p>
      <w:r>
        <w:t>De surcroît, le fait que l'intéressé, qui prétend s'être rendu en Suisse au début novembre 2007 dans le but d'y déposer une demande d'asile, ait attendu près de sept mois pour effectuer cette démarche permet aussi de douter de la réalité et de l'urgence d'un besoin de protection contre les menaces qu'il encourrait en Angola (cf. pt. 17 du pv de la première audition et réponses aux quest. 20 et 200 ss de la deuxième audition).</w:t>
      </w:r>
    </w:p>
    <w:p>
      <w:r>
        <w:rPr>
          <w:b/>
        </w:rPr>
        <w:t>E. 4.4</w:t>
      </w:r>
    </w:p>
    <w:p>
      <w:r>
        <w:t>S'agissant des moyens de preuve produits, ils sont pour la plupart de nature générale et ne concernent pas personnellement le recourant, son nom n'y apparaissant pas. Quant à l'attestation de la tante du recourant, de même que le certificat de travail de son prétendu employeur, ces pièces doivent être qualifiées de documents de complaisance compte tenu des nombreuses invraisemblances relevées ci-dessus.</w:t>
      </w:r>
    </w:p>
    <w:p>
      <w:r>
        <w:rPr>
          <w:b/>
        </w:rPr>
        <w:t>E. 4.5</w:t>
      </w:r>
    </w:p>
    <w:p>
      <w:r>
        <w:t>Au vu de ce qui précède, le Tribunal renonce à se prononcer en détail sur le reste de la motivation développée dans le mémoire, celle-ci n'étant pas de nature à faire apparaître les chances de succès du recours sous un angle différent.</w:t>
      </w:r>
    </w:p>
    <w:p>
      <w:r>
        <w:rPr>
          <w:b/>
        </w:rPr>
        <w:t>E. 4.6</w:t>
      </w:r>
    </w:p>
    <w:p>
      <w:r>
        <w:t>Partant,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ici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du 16 décembre 2005 sur les étrangers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l'intéressé n'a pas rendu vraisemblable qu'il serait exposé à de sérieux préjudices selon l'art. 3 LAsi en cas de retour dans son pays d'origine.</w:t>
      </w:r>
    </w:p>
    <w:p>
      <w:r>
        <w:rPr>
          <w:b/>
        </w:rPr>
        <w:t>E. 7.3</w:t>
      </w:r>
    </w:p>
    <w:p>
      <w:r>
        <w:t>En outre, force est de constater que le recourant n'a pas établi, pour les motifs exposés ci-avant, l'existence d'un risque réel, fondé sur des motifs sérieux et avérés, d'être exposé, en cas de renvoi en Angola, à un traitement prohibé par les art. 3 CEDH et 3 Conv. torture.</w:t>
      </w:r>
    </w:p>
    <w:p>
      <w:r>
        <w:rPr>
          <w:b/>
        </w:rPr>
        <w:t>E. 7.4</w:t>
      </w:r>
    </w:p>
    <w:p>
      <w:r>
        <w:t>Dès lors, l'exécution du renvoi ne transgresse aucun engagement de la Suisse relevant du droit international, de sorte qu'elle s'avère licite (art. 44 al. 2 LAsi et 83 al. 3 LEtr ; cf. aussi JICRA 1996 n° 18 consid. 13 p. 182 et consid. 14b/ee p. 186 s.).</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réf. cit.).</w:t>
      </w:r>
    </w:p>
    <w:p>
      <w:r>
        <w:rPr>
          <w:b/>
        </w:rPr>
        <w:t>E. 8.2</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Selon la jurisprudence, l'exécution du renvoi des ressortissants angolais est en principe raisonnablement exigible à Luanda et dans les villes aisément accessibles des provinces de Cunene, Huila, Namibe, Benguela, Huambo, Cuanza Sul, Cuanza Norte, Bengo et Zaïre. Les conditions de vie dans ces agglomérations ne sont en effet pas telles qu'il faille exclure d'emblée, pour des raisons humanitaires, l'exécution du renvoi des requérants d'asile déboutés qui y avaient leur dernier domicile ou y disposent de solides racines (cf. JICRA 2004 n° 32 consid. 7 ; cf. également arrêt du Tribunal du 1er novembre 2010 E-5698/2010 consid. 7.2, et réf. cit.).</w:t>
      </w:r>
    </w:p>
    <w:p>
      <w:r>
        <w:rPr>
          <w:b/>
        </w:rPr>
        <w:t>E. 8.3</w:t>
      </w:r>
    </w:p>
    <w:p>
      <w:r>
        <w:t>En l'occurrence, il ne ressort du dossier aucun élément dont on pourrait inférer que l'exécution du renvoi impliquerait une mise en danger concrète du recourant. A cet égard, le Tribunal relève qu'il provient de B._______, où il toujours vécu avant son départ d'Angola. En outre, il est encore jeune, n'a pas allégué de problème de santé et est au bénéfice d'une bonne expérience professionnelle. De surcroît, et bien que ce ne soit pas déterminant ici, il dispose d'un réseau familial dans son pays (cf. p. 3 ad ch. 11 s. du pv de l'audition sommaire).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 cf. aussi ATAF 2008/34 consid. 12 p. 513-515).</w:t>
      </w:r>
    </w:p>
    <w:p>
      <w:r>
        <w:rPr>
          <w:b/>
        </w:rPr>
        <w:t>E. 10</w:t>
      </w:r>
    </w:p>
    <w:p>
      <w:r>
        <w:t>En ce qui concerne la conclusion tendant à l'octroi de la protection provisoire selon l'art. 4 LAsi, elle n'est pas recevable devant le Tribunal, vu que la compétence pour ordonner une telle mesure appartient au Conseil fédéral (art. 66 al. 1 LAsi), qui, d'une manière générale, n'en a pas fait usage à ce jour.</w:t>
      </w:r>
    </w:p>
    <w:p>
      <w:r>
        <w:rPr>
          <w:b/>
        </w:rPr>
        <w:t>E. 11</w:t>
      </w:r>
    </w:p>
    <w:p>
      <w:r>
        <w:t>Il s'ensuit que le recours, en tant qu'il conteste la décision de renvoi et son exécution, doit être rejeté, dans la mesure où il est recevable.</w:t>
      </w:r>
    </w:p>
    <w:p>
      <w:r>
        <w:rPr>
          <w:b/>
        </w:rPr>
        <w:t>E. 12</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13</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