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E-1678/2019 vom 23. Dezember 2020</w:t>
      </w:r>
    </w:p>
    <w:p>
      <w:r>
        <w:t>Bundesverwaltungsgericht, 2020-12-23, DE</w:t>
      </w:r>
    </w:p>
    <w:p>
      <w:r>
        <w:rPr>
          <w:b/>
        </w:rPr>
        <w:t xml:space="preserve">Quelle: </w:t>
      </w:r>
      <w:r>
        <w:t>https://mcp.opencaselaw.ch/entscheid/bvger_E-1678_2019</w:t>
      </w:r>
    </w:p>
    <w:p>
      <w:r>
        <w:t>FR: TAF E-1678/2019 du 23 décembre 2020</w:t>
      </w:r>
    </w:p>
    <w:p>
      <w:r>
        <w:t>IT: TAF E-1678/2019 del 23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alte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der Rückweisungsantrag zu behandeln, weil er, falls begründet, unabhängig von der materiellen Begründetheit der Beschwerde zur Kassation der angefochtenen Verfügung führen könnte.</w:t>
      </w:r>
    </w:p>
    <w:p>
      <w:r>
        <w:rPr>
          <w:b/>
        </w:rPr>
        <w:t>E. 3.2</w:t>
      </w:r>
    </w:p>
    <w:p>
      <w:r>
        <w:t>Die Beschwerdeführerin hält unter dem Aspekt ihrer formellen Rügen zunächst sinngemäss fest, zwar erhebe die Vorinstanz Zweifel an der Glaubhaftigkeit ihrer Vorbringen, indem sie auf deren vermeintliche Substanzlosigkeit hinweise. Dieser pauschale Hinweis für sich alleine sei aber weder unter dem Aspekt der Begründungspflicht noch jenem des Untersuchungsgrundsatzes geeignet, ihre Schilderungen als unglaubhaft im Sinne von Art. 7 AsylG zu qualifizieren. Das SEM scheine denn auch grundsätzlich von der Glaubhaftigkeit ihrer Sachdarstellung auszugehen. Sie macht sodann mit Hinweis auf die Rechtsprechung des Bundesverwaltungsgerichts geltend, die Vorinstanz habe sich bei der Subsumtion ihrer Sachdarstellung unter Art. 3 AsylG zu Unrecht darauf beschränkt, die bereits erlittenen Nachteile zu qualifizieren. Mit dem Aspekt der begründeten Furcht vor künftiger Verfolgung, sowohl im Zeitpunkt der Ausreise als auch bei der heutigen Rückkehr habe sie sich gar nicht auseinandergesetzt. Dies obwohl sie dargelegt habe, dass die Intensität der Bedrohungen durch das Militär bis hin zur physischen Gewalt zugenommen habe und sie ausgereist sei, weil sie - wie angedroht - beim nächsten Vorsprechen der Soldaten noch drastischere Massnahmen befürchtet habe. Mangelhaft und ohne hinreichende Berücksichtigung der individuellen Umstände sei schliesslich auch die Begründung für die Zumutbarkeit des Wegweisungsvollzugs ausgefallen.</w:t>
      </w:r>
    </w:p>
    <w:p>
      <w:r>
        <w:rPr>
          <w:b/>
        </w:rPr>
        <w:t>E. 3.3</w:t>
      </w:r>
    </w:p>
    <w:p>
      <w:r>
        <w:t>Zwar ist die Begründung der vorinstanzlichen Verfügung hinsichtlich der Zumutbarkeit des Wegweisungsvollzugs knapp ausgefallen. Sie dürfte aber den formellen Anforderungen genügen, wobei eine abschliessende Prüfung aufgrund des Verfahrensausgangs nicht erfolgen muss.</w:t>
      </w:r>
    </w:p>
    <w:p>
      <w:r>
        <w:rPr>
          <w:b/>
        </w:rPr>
        <w:t>E. 3.4</w:t>
      </w:r>
    </w:p>
    <w:p>
      <w:r>
        <w:t>Demgegenüber sind die formellen Einwände hinsichtlich der Beurteilung der Asylrelevanz berechtigt. Die Flüchtlingseigenschaft erfüllt regelmässig nur, wer in der Zukunft (ausgehend vom Zeitpunkt der Ausreise aus dem Verfolgerstaat respektive von jenem des Entscheides über die Flüchtlingseigenschaft) begründet befürchten muss, ernsthaften Nachteilen ausgesetzt zu werden, wobei bereits erlittene Nachteile insofern relevant sind, als sie ein Indiz sein können, für eine auch in der Zukunft drohende Verfolgung. Rückwärts gerichtet ist der Blick einzig, wenn eine betroffene Person aufgrund zwingender Gründe nach Art. 1 Ziff. C letzter Abschnitt des Abkommens vom 28. Juli 1951 über die Rechtsstellung der Flüchtlinge (FK, SR 0.142.30) die Flüchtlingseigenschaft erfüllt, obwohl keine begründete Furcht vor ernsthaften Nachteilen in der Zukunft (mehr) droht. Bereits aus dem Gesagten ergibt sich, dass das SEM unter dem Aspekt der Asylrelevanz die entscheidende Frage nach einer begründeten Furcht vor (in Zukunft) drohenden ernsthaften Nachteilen nicht beantwortet hat. Dies, obwohl die Beschwerdeführerin an der Anhörung auch noch auf Behördenbesuche nach ihrer Ausreise aus Eritrea hingewiesen hatte (vgl. A11 F143). Zu Recht moniert die Beschwerdeführerin auch, der nur pauschale Hinweis auf unsubstantiierte Vorbringen genüge jedenfalls nicht, um ihre Flüchtlingseigenschaft mangels Glaubhaftigkeit ihrer Sachvorbringen zu verneinen. Die zutreffenden Einwände in der Beschwerde veranlassten das SEM auch in der Vernehmlassung nicht zu ergänzenden Erwägungen. Damit sind die formellen Mängel einer Heilung nicht zugänglich, und es ist festzustellen, dass das SEM das rechtliche Gehör der Beschwerdeführerin verletzt hat; dies betrifft in erster Linie die Begründungspflicht (Art. 35 Abs. 1 VwVG). Die Verletzung ist als schwer zu qualifizieren und würde grundsätzlich eine Rückweisung der Angelegenheit an die Vorinstanz rechtfertigen. Der Sachverhalt kann aber als hinreichend erstellt gelten, respektive vermag das Gericht die Glaubhaftigkeitsprüfung, soweit erforderlich, gestützt auf die Akten nachzuholen (vgl. nachfolgend E. 6). Angesichts des Verfahrensausgangs erwächst der Beschwerdeführerin mit einem reformatorischen Entscheid kein Nachteil und nicht zuletzt rechtfertigen auch prozessökonomische Überlegungen ein solches Vorgehen. Nach dem Gesagten wird in den folgenden Erwägungen zunächst der rechtserhebliche Sachverhalt festgestellt (E. 6) und dieser in der Folge auf seine Asyl- respektive flüchtlingsrechtliche Relevanz hin geprüft (E. 7).</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und Art. 1A FK,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Erstrecken sich Verfolgungsmassnahmen neben der primär betroffenen Person auf Familienangehörige und Verwandte, liegt eine Reflexverfol-gung vor. Darunter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(vgl. etwa Urteil des BVGer D-1083/2016 vom 20. November 2019 E. 6.4.1).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wie erwogen, die Situation im Zeitpunkt des Entscheides, wobei früher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Zur Begründung des negativen Asylentscheids führt die Vorinstanz aus, im Zusammenhang mit der geltend gemachten Suche nach A. seien keine Massnahmen im Sinne einer Verfolgung gegen die Beschwerdeführerin ergriffen worden. Zwar bringe sie vor, dass ein Soldat ihr mit seinem Gewehr einen Stoss versetzt habe. Hierbei dürfte es sich aber um einen einmaligen Fehltritt gehandelt haben. Dass sie in der Folge zwei Zähne verloren habe, sei nicht dem Schlag geschuldet, sondern dem darauf unglücklich erfolgten Sturz. Entsprechend hielten ihre Vorbringen den Anforderungen an die Intensität einer Verfolgung gemäss Art. 3 AsylG nicht stand. Eine Prüfung der Glaubhaftigkeit ihrer Aussagen erübrige sich, weil ihre Vorbringen nicht asylrelevant seien. Es sei aber festzuhalten, dass ihre Darstellung auch einen substanzlosen Eindruck hinterlasse. Ihre zeitlichen Angaben seien ungenau gewesen, und sie habe im Wesentlichen bloss wiederholt, dass sie den Soldaten die Auskunft gegeben habe, A. müsse ihrer Auffassung nach bei ihnen im Militär sein. Schliesslich führt das SEM aus, die illegale Ausreise sei asylrechtlich (recte: flüchtlingsrechtlich) unbeachtlich, da keine anderen Anknüpfungspunkte im Sinne der bundesverwaltungsgerichtlichen Rechtsprechung (m.H.a. das Referenzurteil D-7898/2015 vom 30. Januar 2017) ersichtlich seien, welche sie in den Augen des eritreischen Regimes als missliebige Person erscheinen lassen könnten. Die Frage der Glaubhaftigkeit der geltend gemachten illegalen Ausreise liess das SEM ebenfalls offen.</w:t>
      </w:r>
    </w:p>
    <w:p>
      <w:r>
        <w:rPr>
          <w:b/>
        </w:rPr>
        <w:t>E. 5.2</w:t>
      </w:r>
    </w:p>
    <w:p>
      <w:r>
        <w:t>In der Beschwerdeschrift macht die Beschwerdeführerin in materieller Hinsicht im Wesentlichen geltend, das SEM scheine den von ihr dargelegten Sachverhalt als glaubhaft zu qualifizieren. Soweit es auf die Substanzlosigkeit ihrer Vorbringen hinweise, sei dem entgegenzusetzen, dass sie ihre Angaben widerspruchsfrei, substantiiert und plausibel vorgebracht habe, weshalb von deren Glaubhaftigkeit auszugehen sei. Ihre Schilderungen enthielten Details und Realkennzeichen, und wiesen - gerade auch bei den Kernvorbringen - emotionale Reaktionen aus. Ferner könne auf die Vermerke der Hilfswerksvertretung (HWV) verwiesen werden (m.H.a. A11, Unterschriftenblatt). Betreffend Asylrelevanz bemängelt sie die Qualifizierung des Übergriffs des Soldaten als einmaligen Fehltritt, dies insbesondere im bekannten Kontext Eritreas und des Umgangs der dortigen Behörden mit Verwandten von desertierten oder vermeintlich desertierten Militärangehörigen. Des Weiteren falle auf, dass die Besuche der Soldaten nach dem Verschwinden von A. zunehmend häufiger und ernsthafter geworden seien, bis zum gewalttätigen Übergriff. Es könne der Beschwerdeführerin nicht vorgeworfen werden, dass sie vor dem Erleiden ernsthafter Nachteile ausgereist sei, und es sei anzunehmen, dass ihr, hätte sie sich nicht durch Flucht entzogen, in naher Zukunft eine flüchtlingsrechtlich relevante Verfolgung gedroht hätte. Offenbar sei es ihrem Ehemann gelungen, sich den Behörden zu entziehen. Obwohl sie keine Kenntnis von seinen Plänen gehabt habe, hätten die Militärbehörden vermutet, sie sei seine Komplizin, respektive wisse, wo er sich aufhalte. Auch ihre Nachbarin habe sie nach dem letzten Übergriff zur Ausreise gedrängt; dass sie ihr ermöglicht habe, sich unentgeltlich der eigenen Ausreise anzuschliessen, weise ebenfalls auf die Ernsthaftigkeit der damaligen Bedrohung hin. Dasselbe gelte für die anderen an der Ausreise teilnehmenden Personen, die ihrer Mitreise trotz anfänglichem Widerwillen zugestimmt hätten, nachdem sie von ihrer Situation erfahren hätten. Dass sie weitere Schritte seitens der eritreischen Behörden zu befürchten gehabt habe, ergebe sich schliesslich auch daraus, dass sie nach der Ausreise bei ihren Nachbarn gesucht worden sei. Bekanntermassen handle es sich bei Eritrea um einen Willkürstaat und Deserteure würden als politische Gegner qualifiziert und als solche unverhältnismässig hart bestraft. Im Sinne einer Reflexverfolgung sei auch sie in den Fokus geraten.</w:t>
      </w:r>
    </w:p>
    <w:p>
      <w:r>
        <w:rPr>
          <w:b/>
        </w:rPr>
        <w:t>E. 6.1</w:t>
      </w:r>
    </w:p>
    <w:p>
      <w:r>
        <w:t>Zunächst ist der rechtserhebliche Sachverhalt festzustellen. Diesbezüglich kommt das Bundesverwaltungsgericht nach einer eingehenden Prüfung der Akten zu folgenden Schlüssen:</w:t>
      </w:r>
    </w:p>
    <w:p>
      <w:r>
        <w:rPr>
          <w:b/>
        </w:rPr>
        <w:t>E. 6.1.1</w:t>
      </w:r>
    </w:p>
    <w:p>
      <w:r>
        <w:t>Wie bereits festgehalten, genügt der pauschale Hinweis der Vorinstanz nicht, um die Vorbringen der Beschwerdeführerin als unglaubhaft zu qualifizieren (vgl. oben E. 3.4). Auch wenn die Erzählweise der Beschwerdeführerin auf den ersten Blick teilweise tatsächlich oberflächlich wirkt, ist sie insgesamt authentisch und gut vereinbar mit der geltend gemachten Herkunft aus einer ärmeren Bevölkerungsschicht (vgl. u.a. A11 F27 f., F31 und F52). Die Vorinstanz hat in ihrer pauschalen Einschätzung der Glaubhaftigkeit insbesondere auch nicht berücksichtigt, dass die Beschwerdeführerin angab, sie habe die Schule nur bis zur dritten Klasse besucht (vgl. A5 Ziff. 1.17.04). Zudem sind die Ausführungen der HWV auf dem Unterschriftenblatt zu beachten. So hat diese unter anderem festgehalten, die Beschwerdeführerin habe während der gesamten Befragung immer wieder emotionale Ausbrüche gehabt, die mit starkem Weinen einhergegangen seien. Sie habe deshalb überfordert gewirkt, und es könnte sein, dass sie deswegen Dinge vergessen habe.</w:t>
      </w:r>
    </w:p>
    <w:p>
      <w:r>
        <w:rPr>
          <w:b/>
        </w:rPr>
        <w:t>E. 6.1.2</w:t>
      </w:r>
    </w:p>
    <w:p>
      <w:r>
        <w:t>Auch wenn die Beschwerdeführerin sich an gewisse Dinge nicht zu erinnern und die Ereignisse nicht exakt zeitlich einzuordnen vermag, wirken ihre Erklärungen und Reaktionen authentisch und nachvollziehbar (u.a. A11 F60, F62, F69, F141). Auch ist die zeitliche Einordnung trotzdem stimmig ausgefallen (bereits A5 Ziff. 5.01f., 7.01 sowie A11 F63, F69f., F96). In Berücksichtigung des im vorigen Abschnitt Gesagten ist ihren Schilderungen in einer Gesamtbetrachtung eine übereinstimmende und schlüssige Sachdarstellung zu entnehmen, die sich problemlos sowohl in die von der Beschwerdeführerin geschilderten individuellen Lebensverhältnisse als auch in die bekannten Gegebenheiten Eritreas einfügt. Zudem fielen ihre Antworten auch mehrmals gerade nicht stereotyp aus, und sie enthalten, wie in der Beschwerde zu Recht geltend gemacht, diverse Realkennzeichen. Letztere ermöglichen eine Differenzierung zwischen erlebnisbasierten und erfundenen respektive verfälschten Aussagen (vgl.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Bereits die Schilderungen der Beschwerdeführerin in ihrer freien Rede wirken realitätsnah (A11 F53). Dies etwa, wenn sie unaufgefordert innere Vorgänge schildert ("Ich habe mir schon gedacht, dass er wieder überzieht", "Ich habe das auch immer so aufgefasst, dass er sich bei ihnen aufhalten würde") oder Aussagen präzisiert ("Einer war bewaffnet, die anderen beiden nicht") oder Interaktionen in direkter Rede wiedergibt. Auch sind ihren Schilderungen der Kernvorbringen sehr wohl Einzelheiten zu entnehmen. So etwa in der Beschreibung der Soldaten, welche sie im (...) 2015 aufgesucht hätten, aber auch hinsichtlich des körperlichen Übergriffs (A5 Ziff. 7.01, A11 F53, F89-F96). Auch fällt auf, dass sie gerade bei der Schilderung der Kernvorbringen emotionale Reaktionen zeigt (u.a. A5 Ziff. 7.01, A11 F38, F53, F94, F140). Ausserdem sprechen zahlreiche spontane Ergänzungen, die teilweise als nebensächlich zu qualifizieren sind und teilweise auch die vorgebrachten Übergriffe und Bedrohungen relativieren für die Glaubhaftigkeit ihrer Aussagen. So etwa, wenn sie wiedergibt, dass sie ihrer Nachbarin gesagt hätte, sie könne sich die Ausreise nicht leisten oder schildert, wie die Mitreisenden zunächst dagegen gewesen seien, dass sie sich anschliesse und dann doch eingelenkt hätten oder wenn sie anfügt, sie hätten ihr noch das Blut abgewischt (ebd. F94).</w:t>
      </w:r>
    </w:p>
    <w:p>
      <w:r>
        <w:rPr>
          <w:b/>
        </w:rPr>
        <w:t>E. 6.1.3</w:t>
      </w:r>
    </w:p>
    <w:p>
      <w:r>
        <w:t>Es gibt schliesslich auch keinen Grund, an der illegalen Ausreise der Beschwerdeführerin zu zweifeln. Ihre Schilderungen wirken auch diesbezüglich authentisch. Sie macht sodann übereinstimmende Angaben zum Ausreisezeitpunkt gleich nach der letzten Suche mit dem körperlichen Übergriff, aber auch zu den Ausreiseumständen. Auch sie enthalten Details und Realkennzeichen (u.a. A5 Ziff. 5.02, Ziff. 7.01 in fine sowie A11 F53, F96ff.).</w:t>
      </w:r>
    </w:p>
    <w:p>
      <w:r>
        <w:rPr>
          <w:b/>
        </w:rPr>
        <w:t>E. 6.1.4</w:t>
      </w:r>
    </w:p>
    <w:p>
      <w:r>
        <w:t>Zwar hat sich herausgestellt, dass die von der Beschwerdeführerin nachgereichte Identitätskarte verfälscht worden ist. Dies alleine reicht allerdings - auch in Berücksichtigung ihrer Erklärung, die in der Offenheit authentisch wirkt (vgl. A17/1) - nicht, um die Glaubwürdigkeit der Beschwerdeführerin ernsthaft in Frage zu stellen.</w:t>
      </w:r>
    </w:p>
    <w:p>
      <w:r>
        <w:rPr>
          <w:b/>
        </w:rPr>
        <w:t>E. 6.2</w:t>
      </w:r>
    </w:p>
    <w:p>
      <w:r>
        <w:t>Zusammenfassend kommt das Bundesverwaltungsgericht nach einer Gesamtwürdigung der für und gegen die Sachdarstellung der Beschwerdeführerin sprechenden Elemente zum Schluss, dass die Beschwerdeführerin ihre Ausreisegründe (vgl. Sachverhalt Bst. B) glaubhaft im Sinne von Art. 7 AsylG gemacht hat.</w:t>
      </w:r>
    </w:p>
    <w:p>
      <w:r>
        <w:rPr>
          <w:b/>
        </w:rPr>
        <w:t>E. 7.1</w:t>
      </w:r>
    </w:p>
    <w:p>
      <w:r>
        <w:t>Damit ist als nächstes zu prüfen, ob die Beschwerdeführerin aufgrund des glaubhaft gemachten Sachverhaltes die Flüchtlingseigenschaft erfüllt und ihr gegebenenfalls Asyl zu gewähren ist.</w:t>
      </w:r>
    </w:p>
    <w:p>
      <w:r>
        <w:rPr>
          <w:b/>
        </w:rPr>
        <w:t>E. 7.1.1</w:t>
      </w:r>
    </w:p>
    <w:p>
      <w:r>
        <w:t>Die Beschwerdeführerin hat glaubhaft dargelegt, dass sie wegen A., der vermutlich aus dem Militärdienst desertiert ist, wiederholt von Soldaten seiner Einheit zu Hause aufgesucht wurde, sich diese nach seinem Aufenthaltsort erkundigten sowie ihre Unterkunft durchsuchten. Im (...) 2015 erfolgte im Rahmen eines solches Besuches auch ein gewaltsamer Übergriff auf die Beschwerdeführerin. Da ihr auch mit weiteren Massnahmen gedroht worden ist für den Fall, dass sie weiterhin den Aufenthaltsort ihres Mannes nicht bekannt- oder ihn übergeben werde, hat sie sich, auch auf Anraten ihrer Nachbarin hin, deren Ausreise angeschlossen. Nach ihrer Ausreise kamen die Behörden wiederum und erkundigten sich bei den Nachbarn nach der Beschwerdeführerin.</w:t>
      </w:r>
    </w:p>
    <w:p>
      <w:r>
        <w:rPr>
          <w:b/>
        </w:rPr>
        <w:t>E. 7.1.2</w:t>
      </w:r>
    </w:p>
    <w:p>
      <w:r>
        <w:t>Mit Blick auf die nach wie vor geltende und von der vormaligen Beschwerdeinstanz begründete Rechtsprechung, die vom Bundesverwaltungsgericht fortgeführt wird (vgl. dazu beispielsweise Urteil des BVGer D-1359/2015 vom 22. August 2017 E. 6.1), ist festzustellen, dass Dienstverweigerung und Desertion in Eritrea unverhältnismässig streng bestraft werden. Es ist nach wie vor davon auszugehen, die drohende Strafe diene nicht allein der Sicherstellung der Wehrpflicht, was praxisgemäss unter der Voraussetzung rechtsstaatlicher und völkerrechtskonformer Rahmenbedingungen grundsätzlich als legitim zu erachten wäre. Sondern im eritreischen Kontext ist damit zu rechnen, dass Deserteure oder Refraktäre als politische Gegner qualifiziert und als solche unverhältnismässig schwer bestraft werden, weshalb die Strafe als flüchtlingsrechtlich relevante Verfolgung im Sinne von Art. 3 AsylG zu qualifizieren ist.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Entscheidungen und Mitteilungen der Schweizerischen Asylrekurskommission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Festzuhalten ist sodann, dass Reflexverfolgung von nahen Verwandten im Zusammenhang mit Desertion und Refraktion in Eritrea regelmässig vorkommt. Sie ist als gezielte und politisch motivierte Verfolgung zu qualifizieren (vgl. u.a. Urteil des BVGer D-4257/2018 vom 27. Dezember 2019 E. 6.3). Auch die Beschwerdeführerin gab an, in Eritrea sei es üblich, dass die Frau für die Handlungen ihres Mannes zur Rechenschaft gezogen werde (A11 F53).</w:t>
      </w:r>
    </w:p>
    <w:p>
      <w:r>
        <w:rPr>
          <w:b/>
        </w:rPr>
        <w:t>E. 7.1.3</w:t>
      </w:r>
    </w:p>
    <w:p>
      <w:r>
        <w:t>Die Beschwerdeführerin wurde wegen der vermuteten Desertion ihres Ehemannes mehrfach von den eritreischen Behörden aufgesucht. Beim letzten Besuch im (...) 2015 drohten sie damit, weitere Schritte gegen sie einzuleiten, wenn sie A. nicht übergeben werde, dabei kam es zu einem tätlichen Angriff (A11 F139). Die Einschätzung der Vorinstanz, es habe sich dabei um einen "Fehltritt" gehandelt, ist schwer nachvollziehbar, ebenso die Annahme des SEM, dass der ihr von einem Soldaten versetzte Stoss mit einem Gewehr nicht verschuldet habe, dass die Beschwerdeführerin zwei Zähne verloren habe, sondern dies dem daraufhin erfolgten Sturz geschuldet sei. Sodann erweist sich die Furcht der Beschwerdeführerin - unabhängig davon, ob es der mehrmaligen Suche respektive dem tätlichen Übergriff für sich alleine an Intensität fehlt, um als ernsthafter Nachteil qualifiziert zu werden - im heutigen Zeitpunkt sowohl in subjektiver als auch in objektiver Hinsicht als begründet. Nach dem unter E. 7.1.2 Gesagten ist die Wahrscheinlichkeit hoch, dass sie bei einer heutigen Rückkehr in naher Zukunft im Sinne einer Reflexverfolgung - die in der Desertion ihres Ehemannes A. gründet - ernsthafte Nachteile zu befürchten hat. Der Umstand, dass die Nachbarn der Beschwerdeführerin nach deren Ausreise zu ihr befragt worden sind, verdeutlicht das Interesse der eritreischen Behörden. Zudem ist davon auszugehen, dass sie nach ihrer Rückkehr in ihren Heimatstaat vermuten könnten, sie habe Kontakt mit A. gehabt. Nicht auszuschliessen ist schliesslich, dass die Beschwerdeführerin bei einer heutigen Rückkehr aus der Schweiz aufgrund der Desertion ihres Bruders ([...]) zusätzlich in den Fokus der eritreischen Behörden geraten könnte. Eine innerstaatliche Fluchtalternative ist nicht ersichtlich. Die Beschwerdeführerin erfüllt somit die Flüchtlingseigenschaft. Nachdem keine Asylausschlussgründe im Sinne von Art. 53 AsylG ersichtlich sind, ist ihr Asyl zu gewähren.</w:t>
      </w:r>
    </w:p>
    <w:p>
      <w:r>
        <w:rPr>
          <w:b/>
        </w:rPr>
        <w:t>E. 7.2</w:t>
      </w:r>
    </w:p>
    <w:p>
      <w:r>
        <w:t>Die angefochtene Verfügung verletzt nach dem Gesagten Bundesrecht. Sie ist in Gutheissung der Beschwerde aufzuheben und das SEM ist anzuweisen, der Beschwerdeführerin Asyl zu gewähren.</w:t>
      </w:r>
    </w:p>
    <w:p>
      <w:r>
        <w:rPr>
          <w:b/>
        </w:rPr>
        <w:t>E. 8.1</w:t>
      </w:r>
    </w:p>
    <w:p>
      <w:r>
        <w:t>Bei diesem Ausgang des Verfahrens sind keine Kosten zu erheben (Art. 63 Abs. 1 und 2 VwVG).</w:t>
      </w:r>
    </w:p>
    <w:p>
      <w:r>
        <w:rPr>
          <w:b/>
        </w:rPr>
        <w:t>E. 8.2</w:t>
      </w:r>
    </w:p>
    <w:p>
      <w:r>
        <w:t>Mit Zwischenverfügung vom 6. Mai 2019 wurde das Gesuch um Beiordnung von Rechtsanwältin Nadja Zink als amtliche Rechtsbeiständin aufgrund der damals nicht erfüllten Voraussetzungen abgewiesen. Ihr Wiedererwägungsgesuch vom 8. Mai 2019 ist aufgrund der heute erfüllten Voraussetzungen gutzuheissen. Aufgrund des Obsiegens ist der vertretenen Beschwerdeführerin aber ohnehin zulasten der Vorinstanz eine Parteientschädigung für die ihr erwachsenen notwendigen und verhältnismässig hohen Kosten zuzusprechen (Art. 64 Abs. 1 VwVG i.V.m. Art. 7 Abs. 1 des Reglements vom 21. Februar 2008 über die Kosten und Entschädigungen vor dem Bundesverwaltungsgericht [VGKE, SR 173.320.2]).</w:t>
      </w:r>
    </w:p>
    <w:p>
      <w:r>
        <w:rPr>
          <w:b/>
        </w:rPr>
        <w:t>E. 8.3</w:t>
      </w:r>
    </w:p>
    <w:p>
      <w:r>
        <w:t>In der Kostennote vom 27. Dezember 2019 werden ein zeitlicher Gesamtaufwand von 7.5 Stunden zu einem Stundenansatz von Fr. 220.- sowie Auslagen von Fr. 15.- aufgeführt. Der veranschlagte Aufwand von 1.5 Stunden für das Verfassen des Wiedererwägungsgesuchs vom 8. Mai 2019 scheint deutlich überhöht, zumal darin für die Begründung lediglich auf das Verfahren D-1135/2019 verwiesen wurde. Unter Berücksichtigung des nach Einreichung der Kostennote entstandenen Aufwandes ist der zeitliche Vertretungsaufwand auf insgesamt 7 Stunden festzusetzen. Die von der Vorinstanz auszurichtende Parteientschädigung beträgt somit total (gerundet) Fr. 1'675.- (inklusive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