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E-1671/2018 vom 12. April 2018</w:t>
      </w:r>
    </w:p>
    <w:p>
      <w:r>
        <w:t>Bundesverwaltungsgericht, 2018-04-12, DE</w:t>
      </w:r>
    </w:p>
    <w:p>
      <w:r>
        <w:rPr>
          <w:b/>
        </w:rPr>
        <w:t xml:space="preserve">Quelle: </w:t>
      </w:r>
      <w:r>
        <w:t>https://mcp.opencaselaw.ch/entscheid/bvger_E-1671_2018</w:t>
      </w:r>
    </w:p>
    <w:p>
      <w:r>
        <w:t>FR: TAF E-1671/2018 du 12 avril 2018</w:t>
      </w:r>
    </w:p>
    <w:p>
      <w:r>
        <w:t>IT: TAF E-1671/2018 del 12 aprile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betreffende Beschwerdeurteil vom 13. Oktober 2017 besonders berührt und hat ein schutzwürdiges Interesse an dessen Aufhebung oder Änderung. Er ist daher zur Einreichung des Revisionsgesuchs legitimiert (Art. 89 Abs. 1 BGG analog; vgl. Moser/ 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Escher, in: Niggli/Uebersax/Wiprächtiger [Hrsg.], Basler Kommentar zum Bundesgerichtsgesetz, 2. Aufl., 2011, Art. 121 Rz. 1; von Werdt in: Seiler/von Werdt/Güngerich/Oberholzer, Stämpflis Handkommentar SHK, Bundesgerichtsgesetz, 2. Aufl., 2015, Art. 121 Rz.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Für die Zulässigkeit eines Revisionsbegehrens ist es nicht erforderlich, dass der angerufene Revisionsgrund tatsächlich besteht, sondern es genügt, wenn der Gesuchsteller dessen Bestehen behauptet und hinreichend begründet. Der Gesuchsteller hat zudem die Rechtzeitigkeit des Revisionsbegehrens im Sinne von Art. 124 BGG darzutun.</w:t>
      </w:r>
    </w:p>
    <w:p>
      <w:r>
        <w:rPr>
          <w:b/>
        </w:rPr>
        <w:t>E. 3.1</w:t>
      </w:r>
    </w:p>
    <w:p>
      <w:r>
        <w:t>Der Gesuchsteller beruft sich zunächst ausdrücklich auf Art. 121 Bst. d BGG. Danach kann die Revision eines Entscheids verlangt werden, wenn das Gericht in den Akten liegende erhebliche Tatsachen aus Versehen nicht berücksichtigt hat. Soweit der Beschwerdeführer sich auf den Standpunkt stellt, seine im Beschwerdeverfahren erstmals geltend gemachten früheren LTTE-Aktivitäten seien nicht berücksichtigt worden (BVGer-act. 1, S. 14), ist dazu Folgendes festzustellen:</w:t>
      </w:r>
    </w:p>
    <w:p>
      <w:r>
        <w:rPr>
          <w:b/>
        </w:rPr>
        <w:t>E. 3.1.1</w:t>
      </w:r>
    </w:p>
    <w:p>
      <w:r>
        <w:t>Gemäss Art. 124 Abs. 1 Bst. b BGG beträgt die Frist zur Einreichung eines Revisionsgesuches aus einem Grund nach Art. 121 Bst. d BGG 30 Tage. Sie beginnt nach der Eröffnung des Entscheids zu laufen. Das Urteil des Bundesverwaltungsgericht E-4839/ 2017 erging am 13. Oktober 2017. Es wurde am 17. Oktober 2017 versandt und am 18. Oktober 2017 dem Rechtsvertreter des Gesuchstellers per eingeschriebener Post zugestellt. Das Revisionsgesuch wurde demgegenüber am 17. März 2018, und damit rund fünf Monate über die 30-tägige Frist hinaus, bei der Schweizerischen Post aufgegeben; es ist mithin verspätet.</w:t>
      </w:r>
    </w:p>
    <w:p>
      <w:r>
        <w:rPr>
          <w:b/>
        </w:rPr>
        <w:t>E. 3.1.2</w:t>
      </w:r>
    </w:p>
    <w:p>
      <w:r>
        <w:t>Im Übrigen gilt es festzuhalten, dass - selbst wenn die Frist nach Art. 124 Abs. 1 Bst. b BGG gewahrt worden wäre - kein relevanter Revisionsgrund nach Art. 121 Bst. d BGG vorliegt. Ein Versehen im Sinne dieser Bestimmung ist nämlich dann anzunehmen, wenn ein Aktenstück oder eine Aktenstelle übergangen beziehungsweise nicht zur Kenntnis genommen oder deren Sinn nicht korrekt erfasst worden ist. Wie bereits in der Prozessgeschichte unter A.c. erwähnt, kam das Bundesverwaltungsgericht im hier interessierenden Urteil zum Schluss, dass die auf Beschwerdeebene vorgebrachten Aktivitäten zugunsten der LTTE als konstruiert, nachgeschoben und damit unglaubhaft zu qualifizieren seien. Entgegen der Auffassung des Gesuchstellers wurden die vorgebrachten Aktivitäten demnach berücksichtigt und als nicht glaubhaft eingestuft.</w:t>
      </w:r>
    </w:p>
    <w:p>
      <w:r>
        <w:rPr>
          <w:b/>
        </w:rPr>
        <w:t>E. 4.1</w:t>
      </w:r>
    </w:p>
    <w:p>
      <w:r>
        <w:t>Der Gesuchsteller beruft sich weiter auf den Revisionsgrund nach Art. 123 Abs. 2 Bst. a BGG. Danach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Beweismittel sind neu, wenn sie entweder die neu erfahrenen erheblichen Tatsachen belegen oder geeignet sind, Tatsachen zu belegen, die zwar im früheren Verfahren bekannt gewesen, aber zum Nachteil der gesuchstellenden Person unbewiesen geblieben sind (BGE 127 V 353 E. 5b). Sollen bereits vorgebrachte Tatsachen mit den neuen Mitteln bewiesen werden, so hat die Person auch darzutun, dass sie die Beweismittel im früheren Verfahren nicht beibringen konnte (BGE 127 V 358 E. 5b, 110 V 141 E. 2, 293 E. 2a, 108 V 171 E. 1). Entscheidend ist ein Beweismittel, wenn angenommen werden muss, es hätte zu einem anderen Urteil geführt, falls das Gericht im Hauptverfahren hiervon Kenntnis gehabt hätte (Kiener/Rütsche/Kuhn, Öffentliches Verfahrensrecht, 2. Aufl., 2015, S. 490). Ausschlaggebend ist, dass das Beweismittel nicht bloss der Tatbestandswürdigung, sondern der Tatbestandsermittlung dient.</w:t>
      </w:r>
    </w:p>
    <w:p>
      <w:r>
        <w:rPr>
          <w:b/>
        </w:rPr>
        <w:t>E. 4.2</w:t>
      </w:r>
    </w:p>
    <w:p>
      <w:r>
        <w:t>Unter dem Titel "neue Beweismittel" und unter Verweis auf die eingereichten Beilagen (vgl. vorstehende Auflistung unter B.b) führt der Gesuchsteller im Wesentlichen aus, dass im Juli 2017 ein bei der Propagandaabteilung der LTTE tätiger Tamile, welcher Rehabilitationsmassnahmen durchlaufen habe, vom High Court in Vavuniya wegen Unterstützung des Terrorismus im Jahr 2008 zu einer lebenslänglichen Freiheitsstrafe verurteilt worden sei (BVGer-act. 1). Die Bedeutung dieses Urteils - die Zustellung der vollständigen Gerichtsakten an den Rechtsvertreter sei am 21. Dezember 2017 erfolgt - sei für die schweizerische Asylpraxis und die Annahme einer Verfolgung von tamilischen Asylsuchenden, respektive die Unzulässigkeit des Wegweisungsvollzuges weitreichend. Dies insoweit, als dieser Fall zeige, dass Straftaten von LTTE-Aktivisten nicht verjährbar seien und die Betroffenen entsprechend auch nach Jahren für angeblich begangene Straftaten verfolgt und belangt würden. Daraus folge, dass Personen, welche mehrere Jahre unbehelligt in Sri Lanka hätten leben können, auch nach Jahren wegen angeblicher Terrorunterstützung inhaftiert würden (BVGer-act. 1, S. 6). Es müsse insgesamt von einer neuen Struktur der Verfolgung von Tamilen mit LTTE-Verbindungen in Sri Lanka ausgegangen werden, wonach jeder Unterstützer und jedes Mitglied der LTTE bestraft würde, selbst wenn die Unterstützungsleistungen Jahre zurückliegen würden (BVGer-act. 1, S. 10). Seine Aktivitäten zugunsten der LTTE - der Gesuchsteller soll eigenen Angaben gemäss von 2002 bis 2006 Kämpfer für die LTTE rekrutiert haben - würden im Vergleich deutlich weiter gehen, weshalb davon auszugehen sei, dass diese Aktivitäten den sri-lankischen Behörden bekannt seien (BVGer-act. 1, S. 14).</w:t>
      </w:r>
    </w:p>
    <w:p>
      <w:r>
        <w:rPr>
          <w:b/>
        </w:rPr>
        <w:t>E. 4.3</w:t>
      </w:r>
    </w:p>
    <w:p>
      <w:r>
        <w:t>Das Bundesverwaltungsgericht gelangt nach Prüfung der Akten zum Schluss, dass es dem Gesuchsteller mit diesen Vorbringen nicht gelingt, relevante Gründe im Sinne von Art. 123 Abs. 2 Bst. 1 BGG darzulegen, die eine Revision des Beschwerdeurteils E-4839/2017 vom 13. Oktober 2017 rechtfertigen. Mit den eingereichten Beweismitteln will der Gesuchsteller Tatsachen beweisen, welche er bereits im Beschwerdeverfahren E-4839/2017 vorgebracht hat (vgl. insb. Ausführungen betreffend die Verurteilung eines früheren LTTE-Mitglieds durch den High Court of Vavuniya im Juli 2017, Beschwerdedossier E-4839/2017, act. 1, S. 7). Diese bereits bekannten Tatsachen sind damals aber nicht zum Nachteil des Gesuchstellers unbewiesen geblieben. Vielmehr hat das damalige Spruchgremium die vorgebrachten Propagandaaktivitäten zugunsten der TNA, die behaupteten LTTE-Aktivitäten und die daraus abgeleitete Verfolgungsgeschichte angesichts widersprüchlicher, unsubstantiierter und als nachgeschoben qualifizierter Angaben als unglaubhaft eingestuft. Es ist vorliegend nicht ersichtlich und wird vom Gesuchsteller in seiner Revisionseingabe nicht dargelegt, inwieweit die neu eingereichten Beweismittel etwas an dieser Einschätzung zu ändern vermögen. Sie sind nicht geeignet, die Glaubhaftigkeit seiner Fluchtvorbringen, insbesondere die behaupteten LTTE-Aktivitäten, zu belegen. Bei den eingereichten Beweismitteln handelt es sich vielmehr um Gerichtsurteile, Auszüge aus Gerichtsakten und Zeitungsartikel über Gerichtsverfahren, welche den Gesuchsteller weder direkt noch indirekt betreffen, weshalb er daraus nichts zu seinen Gunsten ableiten kann. Selbst wenn die nun nachträglich eingereichten Beweismittel im damaligen Verfahren vorgelegen hätten, ist nicht anzunehmen, dass sie zu einem anderen Urteil geführt hätten. Den eingereichten Beweismitteln ist deshalb die Entscheiderheblichkeit abzusprechen. Sie sind - ungeachtet der Frage, wann sie entstanden sind und ob diese rechtzeitig im Sinne von Art. 124 Abs. 1 Bst. d BGG eingereicht wurden - somit als revisionsrechtlich unerheblich einzustufen.</w:t>
      </w:r>
    </w:p>
    <w:p>
      <w:r>
        <w:rPr>
          <w:b/>
        </w:rPr>
        <w:t>E. 4.4</w:t>
      </w:r>
    </w:p>
    <w:p>
      <w:r>
        <w:t>Die auf Revisionsebene erhobene Rüge, wonach die Glaubhaftigkeit der Asylvorbringen des Gesuchstellers nicht erkannt respektive zu Unrecht verneint worden sei, läuft auf eine rein appellatorische Kritik am Beschwerdeurteil E-4839/2017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5</w:t>
      </w:r>
    </w:p>
    <w:p>
      <w:r>
        <w:t>Dem Gesuchsteller ist es damit nicht gelungen, relevante Gründe darzulegen, die eine Revision des Beschwerdeurteils E-4839/2017 vom 13. Oktober 2017 rechtfertigen würden. Das Revisionsgesuch vom 17. März 2018 ist abzuweisen. Damit wird der am 20. März 2018 verfügte Vollzugsstopp hinfällig.</w:t>
      </w:r>
    </w:p>
    <w:p>
      <w:r>
        <w:rPr>
          <w:b/>
        </w:rPr>
        <w:t>E. 6</w:t>
      </w:r>
    </w:p>
    <w:p>
      <w:r>
        <w:t>Bei diesem Ausgang des Verfahrens sind die Kosten von Fr. 1'500.- dem Gesuchsteller aufzuerlegen (Art. 1-3 des Reglements vom 21. Februar 2008 über die Kosten und Entschädigungen vor dem Bundesverwaltungsgericht [VGKE, SR 173.320.2];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