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E-1671/2009 vom 16. Februar 2011</w:t>
      </w:r>
    </w:p>
    <w:p>
      <w:r>
        <w:t>Bundesverwaltungsgericht, 2011-02-16, FR</w:t>
      </w:r>
    </w:p>
    <w:p>
      <w:r>
        <w:rPr>
          <w:b/>
        </w:rPr>
        <w:t xml:space="preserve">Quelle: </w:t>
      </w:r>
      <w:r>
        <w:t>https://mcp.opencaselaw.ch/entscheid/bvger_E-1671_2009</w:t>
      </w:r>
    </w:p>
    <w:p>
      <w:r>
        <w:t>FR: TAF E-1671/2009 du 16 février 2011</w:t>
      </w:r>
    </w:p>
    <w:p>
      <w:r>
        <w:t>IT: TAF E-1671/2009 del 16 febbraio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la recourante allègue avoir quitté l'Ethiopie en raison de son engagement politique en faveur du Kinigit. Force est de constater, cependant, que l'intéressée n'a pas rendu vraisemblables, au sens de l'art. 7 LAsi, les motifs d'asile qu'elle a invoqués.</w:t>
      </w:r>
    </w:p>
    <w:p>
      <w:r>
        <w:rPr>
          <w:b/>
        </w:rPr>
        <w:t>E. 3.1</w:t>
      </w:r>
    </w:p>
    <w:p>
      <w:r>
        <w:t>En effet, il convient de relever que les déclarations très peu circonstanciées de l'intéressée sur les motifs qu'il l'ont conduite à entrer dans le parti Kinijit et sur le déroulement de son adhésion, l'indication selon laquelle plusieurs membres de sa famille en étaient également membres n'étant pas suffisante (cf. pv. de l'audition fédérale p. 5). L'intéressée a donné des indications très générales et peu étayées sur le parti lui-même (cf. pv. de l'audition fédérale p. 5). Elle n'a pas davantage détaillé les activités qu'elle aurait effectuées en faveur de ce mouvement (cf. pv. de l'audition fédérale p. 5), en particulier les procédés utilisés pour recruter des étudiants au sein du parti (cf. pv. de l'audition fédérale p. 5-6), les réunions auxquelles elle aurait participé ou la manière dont elle aurait reçu les instructions du parti pour effectuer ledit recrutement (cf. pv. de l'audition fédérale p. 9).</w:t>
      </w:r>
    </w:p>
    <w:p>
      <w:r>
        <w:rPr>
          <w:b/>
        </w:rPr>
        <w:t>E. 3.2</w:t>
      </w:r>
    </w:p>
    <w:p>
      <w:r>
        <w:t>La recourante a, en outre, tenu des propos vagues et divergents sur les avertissements qu'elle aurait reçus, déclarant, lors de son audition sommaire, en avoir reçu en (...) et (...) [cf. pv. de cette audition p. 4-5], puis, au cours de son audition fédérale, qu'elle en avoir encore reçu six environ entre (...) et son départ du pays en (...) [cf. pv. de l'audition fédérale p. 10]. Elle est d'ailleurs restée très succincte sur la teneur de ces avertissements. Il faut, de plus, remarquer que le récit de l'intéressée ne repose que sur de simples affirmations de sa part, nullement étayées. Le fait qu'elle n'ait produit ni carte de membre du parti, ni l'un des nombreux avertissements prétendument reçus est à cet égard significatif. La recourante s'est, du reste, aussi contredite à ce sujet, indiquant tout d'abord avoir perdu les lettres de menaces reçues (cf. pv. de l'audition sommaire p. 6), puis les avoir laissées à son domicile (cf. pv. de l'audition fédérale p. 7), et enfin les avoir déchirées (cf. pv. de l'audition fédérale p. 10). Or il n'est pas non plus crédible que la recourante ait laissé, comme elle l'a indiqué, ces lettres à son domicile, si la police avait effectivement procédé à plusieurs fouilles, cela même après qu'elle eut déménagé. S'agissant des prétendues perquisitions à son domicile, la recourante s'est livrée, là aussi, à une description trop générale (cf. pv. de l'audition fédérale p. 7). Quant à l'épisode des injections, force est de remarquer le récit peu plausible présenté par l'intéressée dans la mesure où il est difficilement concevable qu'elle ait pu reconnaître l'odeur des différentes substances qui lui auraient été administrées ou que les policiers l'en ait informée (cf. pv. de l'audition fédérale p. 8).</w:t>
      </w:r>
    </w:p>
    <w:p>
      <w:r>
        <w:rPr>
          <w:b/>
        </w:rPr>
        <w:t>E. 3.3</w:t>
      </w:r>
    </w:p>
    <w:p>
      <w:r>
        <w:t>Concernant le voyage de la recourante, le Tribunal retient également des propos peu détaillés, en particulier sur le trajet qu'elle aurait effectué jusqu'à Khartoum (cf. pv. de l'audition sommaire p. 5, pv. de l'audition fédérale p. 11). Il n'est, de plus, pas possible de croire la recourante lorsqu'elle indique qu'elle n'a subi aucun contrôle durant l'ensemble de son voyage jusqu'en Suisse (cf. pv. de l'audition fédérale p. 11) et qu'elle n'a pas vu le passeport avec lequel elle aurait voyagé (cf. pv. de l'audition fédérale p. 12). Ces éléments démontrent donc, pour le moins, que l'intéressée n'a pas quitté l'Ethiopie dans les circonstances alléguées, ce qui discrédite également son récit (cf. JICRA 1998 n°17 consid. 4b p. 150).</w:t>
      </w:r>
    </w:p>
    <w:p>
      <w:r>
        <w:rPr>
          <w:b/>
        </w:rPr>
        <w:t>E. 3.4</w:t>
      </w:r>
    </w:p>
    <w:p>
      <w:r>
        <w:t>En conclusion, la recourante n'a pas démontré avec le degré de vraisemblance requis qu'au moment de son départ du pays, elle revêtait la qualité de réfugié.</w:t>
      </w:r>
    </w:p>
    <w:p>
      <w:r>
        <w:rPr>
          <w:b/>
        </w:rPr>
        <w:t>E. 4</w:t>
      </w:r>
    </w:p>
    <w:p>
      <w:r>
        <w:t>Reste à déterminer si la qualité de réfugié peut être reconnue à la recourante en raison des activités politiques qu'elle a exercées en Suisse, en tant que membre de l'UDJP (respectivement ex-CUDP), au sens de l'art. 54 LAsi.</w:t>
      </w:r>
    </w:p>
    <w:p>
      <w:r>
        <w:rPr>
          <w:b/>
        </w:rPr>
        <w:t>E. 4.1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Arrêt du Tribunal [ATAF] 2009/28 ; Jurisprudence et informations de la Commission suisse de recours en matière d'asile [JICRA] 1995 n° 9 consid. 8c p. 91 et référence citée; Alberto Achermann / Christina Hausammann, Handbuch des Asylrechts, Berne / Stuttgart 1991, p. 111s.; des mêmes auteurs, Les notions d'asile et de réfugié en droit suisse, in : Kälin (éd.), Droit des réfugiés, enseignement de 3e cycle de droit 1990, Fribourg 1991, p. 45).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4.2</w:t>
      </w:r>
    </w:p>
    <w:p>
      <w:r>
        <w:t>A cet égard, le Tribunal relève qu'il est notoire que le gouvernement éthiopien surveille de près l'opposition en exil et que les activités de ses adhérents sont constamment observées par les soins des représentations diplomatiques et des services de sécurité. Les membres de l'UDJP militant activement en exil sont donc susceptibles d'être repérés lors de leur retour. En effet, en Ethiopie, même si les simples membres du mouvement ne risquent en principe pas de persécutions, les militants actifs et les cadres sont exposés à des arrestations de plus ou moins longue durée, ainsi qu'à de mauvais traitements ; cette manière de faire s'inscrit dans une stratégie du gouvernement, lequel, par un harcèlement continu des partis d'opposition, veut les empêcher de retrouver leur cohésion et leur capacité d'action, sans cependant les interdire. Il ne peut toutefois être admis, sans autre examen individuel, que tous les membres du UDJP, en cas de retour au pays, encourent un risque du seul fait de leur affiliation politique.</w:t>
      </w:r>
    </w:p>
    <w:p>
      <w:r>
        <w:rPr>
          <w:b/>
        </w:rPr>
        <w:t>E. 4.3</w:t>
      </w:r>
    </w:p>
    <w:p>
      <w:r>
        <w:t>Dans le cas d'espèce, les activités politiques de l'intéressée en Ethiopie ont été jugées invraisemblables (cf. consid. 3 ci-dessus). En outre et comme exposé ci-dessus, la seule affiliation à l'UDJP en Suisse ne saurait suffire pour qu'elle puisse être considérée comme une opposante notoire au régime. De plus, il n'apparaît pas, au vu des pièces du dossier que l'intéressée ait déployé des activités d'envergure particulièrement visibles en Suisse ni qu'elle ait eu de rôle particulier au sein de ce mouvement depuis (...). Elle n'en est donc assurément pas un membre-clé. Sa rencontre avec la présidente du mouvement, de passage en Suisse, ne peut pas être considérée comme un élément décisif ou significatif d'un rôle plus important au sein de cette organisation que celui d'un simple membre, pas davantage que sa participation annoncée, d'ailleurs non établie, à une manifestation et à une conférence au mois de (...).</w:t>
      </w:r>
    </w:p>
    <w:p>
      <w:r>
        <w:rPr>
          <w:b/>
        </w:rPr>
        <w:t>E. 4.4</w:t>
      </w:r>
    </w:p>
    <w:p>
      <w:r>
        <w:t>Au vu de ce qui précède, le Tribunal constate que rien dans le dossier ne permet de conclure que l'intéressée a pu être identifiée par les autorités éthiopiennes ou fichées comme suspecte. Par conséquent, l'existence d'une crainte fondée de persécution au sens de l'art. 3 LAsi, en raison des activités politiques menées en Suisse, ne saurait être admise, de sorte qu'elle ne remplit pas les conditions de reconnaissance de la qualité de réfugié au sens de l'art. 54 LAsi.</w:t>
      </w:r>
    </w:p>
    <w:p>
      <w:r>
        <w:rPr>
          <w:b/>
        </w:rPr>
        <w:t>E. 5</w:t>
      </w:r>
    </w:p>
    <w:p>
      <w:r>
        <w:t>Il s'ensuit que la décision de l'ODM du 13 février 2009 est confirmée et le recours, en tant qu'il conteste la non reconnaissance de la qualité de réfugié et le refus d'asile,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8.2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8.5</w:t>
      </w:r>
    </w:p>
    <w:p>
      <w:r>
        <w:t>En l'occurrence, au vu de ce qui précède (cf. consid. 3 et 4 ci-dessus), l'existence d'un véritable risque concret et sérieux, au-delà de tout doute raisonnable, que la recourante soit victime de tortures, ou de traitements inhumains ou dégradants en cas de renvoi en Ethiopie ne peut être admise.</w:t>
      </w:r>
    </w:p>
    <w:p>
      <w:r>
        <w:rPr>
          <w:b/>
        </w:rPr>
        <w:t>E. 8.6</w:t>
      </w:r>
    </w:p>
    <w:p>
      <w:r>
        <w:t>Dès lors, l'exécution du renvoi de la recourante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9.2</w:t>
      </w:r>
    </w:p>
    <w:p>
      <w:r>
        <w:t>De jurisprudence constante, l'exécution du renvoi vers l'Ethiopie est en principe considérée comme raisonnablement exigible (cf. Arrêts du Tribunal administratif fédéral en les causes E-113/2008 et D-4609/2008, JICRA 1998 no 22). Malgré le retrait des troupes de maintien de la paix de l'Erythrée au mois de mars 2008 et de l'Ethiopie au mois d'août 2008, il n'existe pas à l'heure actuelle de conflit ouvert dans la zone frontalière de ces deux pays. Ainsi, même si des tensions persistent entre ces deux pays, il n'existe pas actuellement en Ethiopie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les dernières élections législatives du 23 mai 2010 n'ayant pas provoqué d'incidents majeurs, bien que leurs résultats aient suscité quelques protestations et critiques de la part des observateurs internationaux.</w:t>
      </w:r>
    </w:p>
    <w:p>
      <w:r>
        <w:rPr>
          <w:b/>
        </w:rPr>
        <w:t>E. 9.3</w:t>
      </w:r>
    </w:p>
    <w:p>
      <w:r>
        <w:t>En outre, il ne ressort du dossier aucun élément dont on pourrait inférer que l'exécution du renvoi impliquerait une mise en danger concrète de la recourante. A cet égard, le Tribunal relève que la recourante est jeune et qu'elle n'a pas allégué de problème de santé particulier. Elle est, en outre, relativement bien instruite puisqu'elle a, au mois, commencé des études au lycée, ce qui devrait l'aider à trouver une activité lucrative. De plus, elle dispose d'un réseau social (des étudiants, l'ami de son oncle cf. pv. de l'audition fédérale p. 11) et familial, en tous cas d'une tante (cf. pv. de l'audition fédérale p. 3), voire probablement d'autres membres de sa famille puisque ses motifs d'asile y relatifs ont été jugés invraisemblables (cf. consid. 3 et 4 ci-dessus). Elle devrait donc pouvoir compter sur leur soutien moral et financier à son retour en Ethiopie.</w:t>
      </w:r>
    </w:p>
    <w:p>
      <w:r>
        <w:rPr>
          <w:b/>
        </w:rPr>
        <w:t>E. 9.4</w:t>
      </w:r>
    </w:p>
    <w:p>
      <w:r>
        <w:t>Pour ces motifs, l'exécution du renvoi doit être considérée comme raisonnablement exigible.</w:t>
      </w:r>
    </w:p>
    <w:p>
      <w:r>
        <w:rPr>
          <w:b/>
        </w:rPr>
        <w:t>E. 10</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11</w:t>
      </w:r>
    </w:p>
    <w:p>
      <w:r>
        <w:t>Cela étant, l'exécution du renvoi doit être déclarée conforme aux dispo­sitions légales. Il s'ensuit que le recours, en tant qu'il conteste la décision de renvoi et son exécution, doit être également rejeté.</w:t>
      </w:r>
    </w:p>
    <w:p>
      <w:r>
        <w:rPr>
          <w:b/>
        </w:rPr>
        <w:t>E. 12</w:t>
      </w:r>
    </w:p>
    <w:p>
      <w:r>
        <w:t>Les conclusions de recours n'étant pas d'emblée vouée à l'échec et une attestation d'assistance ayant été produite, la demande d'assistance judiciaire partielle est admise (art. 65 al. 1 PA), de sorte qu'il est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