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E-1669/2024 vom 2. Mai 2024</w:t>
      </w:r>
    </w:p>
    <w:p>
      <w:r>
        <w:t>Bundesverwaltungsgericht, 2024-05-02, DE</w:t>
      </w:r>
    </w:p>
    <w:p>
      <w:r>
        <w:rPr>
          <w:b/>
        </w:rPr>
        <w:t xml:space="preserve">Quelle: </w:t>
      </w:r>
      <w:r>
        <w:t>https://mcp.opencaselaw.ch/entscheid/bvger_E-1669_2024</w:t>
      </w:r>
    </w:p>
    <w:p>
      <w:r>
        <w:t>FR: TAF E-1669/2024 du 2 mai 2024</w:t>
      </w:r>
    </w:p>
    <w:p>
      <w:r>
        <w:t>IT: TAF E-1669/2024 del 2 maggio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E-1669/2024 Seite 4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zu der Ansicht, dass die Vorbringen des Be- schwerdeführers den Anforderungen von Art. 3 AsylG an die Flüchtlingsei- genschaft nicht genügten. Hierzu führte sie im Wesentlichen folgendes aus: Blosse politische, soziale und wirtschaftliche Schwierigkeiten, von denen die ansässige Bevölkerung im Allgemeinen betroffen sei, seien flüchtlings- rechtlich nicht relevant. Die vorgebrachten finanziellen Schwierigkeiten und die Perspektivlosigkeit im Heimatland vermöchten daher die Flüchtlingsei- genschaft nicht zu begründen. In Bezug auf die Taliban können Familien- angehörige von missliebigen Personen von Übergriffen, namentlich Dro- hungen und Gewaltanwendung, insbesondere Hausdurchsuchungen, be- troffen sein. Ein systematisches Vorgehen der Taliban gegen</w:t>
      </w:r>
    </w:p>
    <w:p>
      <w:r>
        <w:t>E-1669/2024 Seite 5 Familienangehörige von missliebigen Personen sei jedoch nicht erkennbar. Das Bestehen einer begründeten Furcht vor einer flüchtlingsrechtlich rele- vanten Reflexverfolgung sei deshalb nur bei Vorliegen von besonderen Umständen gegeben. Dies sei etwa der Fall, wenn die betreffende Person bereits schwerwiegende Nachteile erlitten habe oder bei Verdacht eigener, in den Augen der Taliban oppositioneller Aktivitäten bzw. Unterstützungs- handlungen für die Gegner der Taliban. Auch müsse seitens der Taliban aufgrund des spezifischen Profils der gesuchten Hauptperson ein ausge- prägtes und ungebrochenes Interesse an deren Ergreifung und Festnahme bestehen. Vorliegend sei nicht von einem konkreten Verfolgungsinteresse auszugehen. Selbst wenn der Beschwerdeführer effektiv in einem Droh- brief miterwähnt worden wäre, änderte dies nichts an dieser Ausgangslage. So habe er nicht angegeben, persönliche je Probleme mit den Taliban ge- habt zu haben oder aufgrund der beruflichen Tätigkeiten seiner Familien- mitglieder direkten Kontakt zu ihnen zu haben. Dasselbe gelte für seine Mutter und seine Geschwister, die sich noch immer in Afghanistan befän- den. Die zur Begründung der Flüchtlingseigenschaft notwendige objektive Furcht vor einer flüchtlingsrechtlich relevanten Verfolgung sei in casu nicht begründet. In der Beschwerde wurde geltend gemacht, dass der Vater des Beschwer- deführers als langjähriger Angehöriger der damaligen afghanischen Si- cherheitsbehörden ein Verfolgungsprofil aufweise. Nach Praxis des Bun- desverwaltungsgerichts gehörten unter anderem Personen, die der afgha- nischen Regierung oder den internationalen Militärkräften angehörten oder als Unterstützer derselben wahrgenommen werden würden, zu den Perso- nengruppen, die durch ihre Exponiertheit einem erhöhten Verfolgungsrisiko ausgesetzt seien. Die Gefährdungslage habe sich für die erwähnten Per- sonengruppen seit der im August 2021 erfolgten Machtübernahme durch die Taliban akzentuiert. Da der Vater des Beschwerdeführers als (…) beim afghanischen Militär gedient habe, gehöre dieser der genannten Risiko- gruppe an. Überdies sei der ältere Bruder des Beschwerdeführers (…) als Soldat beim afghanischen Militär tätig gewesen. Dass die Taliban von ihren Tätigkeiten gewusst hätten, ergebe sich unter anderem aus den telefoni- schen Drohungen der Taliban. Aufgrund der familiären Zugehörigkeit sei der Beschwerdeführer sodann selbst in den Fokus der Taliban geraten und habe deswegen wohl eine Reflexverfolgung zu befürchten. Unmittelbar nach der Machtübernahme der Taliban sei seine Familie mehrfach aufge- sucht worden. Aufgrund der Ausreise seines Vaters und des älteren Bru- ders sowie seines körperlich überlegenen Zwillingsbruders hätten die Tali- ban ihre Drohung nur gegen den Beschwerdeführer gerichtet.</w:t>
      </w:r>
    </w:p>
    <w:p>
      <w:r>
        <w:t>E-1669/2024 Seite 6</w:t>
      </w:r>
    </w:p>
    <w:p>
      <w:r>
        <w:rPr>
          <w:b/>
        </w:rPr>
        <w:t>E. 6.1</w:t>
      </w:r>
    </w:p>
    <w:p>
      <w:r>
        <w:t>Das Bundesverwaltungsgericht gelangt nach Prüfung der Akten zu der Erkenntnis, dass die Vorinstanz eine Reflexverfolgung des Beschwerde- führers zu Recht und mit zutreffender Begründung verneint hat. Es kann – mit nachfolgenden Ergänzungen – auf die ausführlichen und zutreffenden Erwägungen der vorinstanzlichen Verfügung verwiesen werden.</w:t>
      </w:r>
    </w:p>
    <w:p>
      <w:r>
        <w:rPr>
          <w:b/>
        </w:rPr>
        <w:t>E. 6.2</w:t>
      </w:r>
    </w:p>
    <w:p>
      <w:r>
        <w:t>Der Beschwerdeführer begründete seine Vorbringen im Wesentlichen damit, sein Vater hätte nach der Machtübernahme der Taliban aufgrund seiner Tätigkeit für die afghanischen Sicherheitsbehörden Furcht vor künf- tiger Verfolgung. Der Vater befände sich denn auch mit seinem älteren Bru- der und Zwillingsbruder nun im Iran. Der Beschwerdeführer befürchte, bei einer Rückkehr wegen seines Vaters eine Reflexverfolgung zu erleiden.</w:t>
      </w:r>
    </w:p>
    <w:p>
      <w:r>
        <w:rPr>
          <w:b/>
        </w:rPr>
        <w:t>E. 6.3</w:t>
      </w:r>
    </w:p>
    <w:p>
      <w:r>
        <w:t>Gemäss gefestigter Gerichtspraxis lassen sich bezüglich der vorge- brachten Reflexverfolgung bei der Beurteilung der Sicherheitslage in Af- ghanistan Gruppen von Personen definieren, die aufgrund ihrer Exponiert- heit einem erhöhten Verfolgungsrisiko ausgesetzt sind. Dazu gehören un- ter anderem Personen, die der damaligen afghanischen Regierung oder der internationalen Gemeinschaft nahestehen oder als Unterstützer dersel- ben wahrgenommen werden, sowie westlich orientierte oder der afghani- schen Gesellschaftsordnung aus anderen Gründen nicht entsprechende Personen (vgl. hierzu Urteil BVGer D-2161/2021 vom 12. Januar 2022 E. 7.2 ff.; sowie die früheren Urteile des BVGer E-2802/2014 vom 15. Ja- nuar 2015 E. 5.3.3, D-3394/2014 vom 26. Oktober 2015 E. 4.6, E- 3520/2014 vom 3. November 2015 E. 7.3 und E-2285/2018 vom 14. Mai 2020 E. 6.2). Eine familiäre Zugehörigkeit zu einer Person, welche einem erhöhten Verfolgungsrisiko ausgesetzt ist, kann zu einer Reflexverfolgung führen. Relevant sind hierbei die Umstände des Einzelfalls.</w:t>
      </w:r>
    </w:p>
    <w:p>
      <w:r>
        <w:rPr>
          <w:b/>
        </w:rPr>
        <w:t>E. 6.4</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w:t>
      </w:r>
    </w:p>
    <w:p>
      <w:r>
        <w:t>E-1669/2024 Seite 7 (vgl. Entscheidungen und Mitteilungen der Schweizerischen Asylrekurs- kommission [EMARK] 1994 Nr. 5; Urteil des BVGer E-4140/2014 vom 13. Oktober 2014 E. 5.4).</w:t>
      </w:r>
    </w:p>
    <w:p>
      <w:r>
        <w:rPr>
          <w:b/>
        </w:rPr>
        <w:t>E. 6.5</w:t>
      </w:r>
    </w:p>
    <w:p>
      <w:r>
        <w:t>In Bezug auf den vorliegenden Sachverhalt sind aufgrund der einzel- fallspezifischen Umstände die Voraussetzungen für die Annahme einer Re- flexverfolgung nicht erfüllt. Hierzu Folgendes: In Bezug auf den Beschwerdeführer ist vorab festzuhalten, dass es sich bei ihm um einen noch minderjährigen Knaben (geboren […]) handelt, der im Zeitpunkt des relevanten Geschehens ([…]) gerade einmal (…)-jährig war, so dass schon aufgrund des minderjährigen Alters kaum anzunehmen ist, dass er für die Taliban effektiv von gesteigertem Interesse sein könnte. Zusätzlich kann auch aufgrund der familiären Umstände kaum ernsthaft auf eine asylrelevante Gefahr einer Reflexverfolgung geschlossen werden. Die Gefahr einer Reflexverfolgung beschlägt zumeist nicht isoliert eine ein- zelne Person, sondern betrifft gemeinhin in gleichem Masse übrige nahe Familienangehörige und Verwandte. Im vorliegenden Fall geht aus den Ak- ten hierzu hervor, dass die Mutter des Beschwerdeführers (und damit wohl- gemerkt die Ehefrau und damit das allernächste Familienmitglied des Va- ters) sowie die jüngeren Geschwister des Beschwerdeführers gänzlich un- behelligt in Afghanistan wohnen und dort leben (vgl. act 52, F20 ff). Es be- steht kein ernsthafter Grund zu der Annahme, eine Reflexverfolgung könnte bloss singulär den minderjährigen Beschwerdeführer beschlagen, während die übrigen nahen und teilweise volljährigen Familienmitglieder hiervon gänzlich unberührt verblieben. Ferner spricht der Umstand, dass die übrigen Familienmitglieder weiterhin an ihrem Wohnort verblieben sind auch entschieden gegen die Annahme einer ernsthaften subjektiven Ver- folgungsfurcht der Familie selbst. Bestünde ein konkretes Verfolgungsinte- resse der Taliban am Vater des Beschwerdeführers, wäre kaum anzuneh- men, dass die Familie nach wie vor in Afghanistan wohnen geblieben wäre und keine ernsthaften Nachteile erlitten hätte. Die Bedrohungs- und Verfolgungslage gegen den Vater oder andere Fami- lienangehörigen erscheint bei Wahrunterstellung somit insgesamt nicht ein erhebliches Ausmass angenommen zu haben. Ein ausgeprägtes und un- gebrochenes Interesse an der Ergreifung und Festnahme des Vaters dürfte daher nicht wirklich vorliegen. Hierzu kann in diesem Zusammenhang da- rauf verwiesen werden, dass sich bezeichnenderweise seit der Ausreise des Beschwerdeführers, und somit seit mehreren Jahren, zu Hause auch</w:t>
      </w:r>
    </w:p>
    <w:p>
      <w:r>
        <w:t>E-1669/2024 Seite 8 keine nennenswerten Vorkommnisse ereignet haben (vgl. act 51, F19, F79). In Bezug auf eine angebliche Nennung des Beschwerdeführers in einem Drohbrief ist vorab festzuhalten, dass diese Parteibehauptung Grund zu gewissen Zweifeln bietet. So erscheint wenig lebensnah, dass die Taliban quasi im Voraus die Ergreifung einer Person schriftlich vorankünden wür- den. Hiermit würde damit das erklärte Ziel, die Ergreifung einer Person, gleich selbst vereitelt, indem der betroffenen Person vorgängig die Mög- lichkeit eingeräumt würde, sich zu entfernen. Aber ohnehin wäre selbst bei Wahrunterstellung eines solchen Schreibens hieraus keine asylrelevante Verfolgungsgefahr abzuleiten; zumal weder der Beschwerdeführer noch andere Familienangehörigen zuvor oder danach je handfeste Behelligun- gen erlitten haben. Wäre effektiv eine Gefahr einer Behelligung im Raume gestanden, so hätte eine solche in der Vergangenheit bereits problemlos umgesetzt werden können. Doch weder in der Vergangenheit, noch – wie vorgenannten erwähnt – nach der Ausreise des Beschwerdeführers haben sich konkrete Vorkommnisse in dieser Richtung ereignet. Bereits im Lichte des Gesagten lässt der vorliegende Fall keinen begrün- deten Anlass zur Annahme erkennen, eine Reflexverfolgung würde sich mit beachtlicher Wahrscheinlichkeit und in absehbarer Zukunft verwirklichen. Zusätzlich kommt hinzu, dass wie von der Vorinstanz zutreffend festgehal- ten wurde, der Beschwerdeführer selbst in der Vergangenheit weder Taten begangen oder ein Verhalten gezeigt hat, welche ihn in den Augen der Ta- liban als missliebige Person erscheinen liessen. Ferner hat er in der Ver- gangenheit auch keine persönlichen Nachteile im asylrechtlich relevanten Ausmass erlitten. Der Beschwerdeführer hat selber eingeräumt, dass er weder persönliche Probleme mit den Taliban noch aufgrund der beruflichen Tätigkeit seiner Familienangehörigen direkten Kontakt zu ihnen gehabt hat. Er erlebte weder einen konkreten Zwischenfall mit den Taliban noch ist ak- tuell eine akute individuelle Gefährdung ersichtlich. In Bezug auf die Ausreise des Beschwerdeführers ist darauf hinzuweisen, dass diese bezeichnenderweise bloss auf reines Anraten des Vaters hin erfolgte und nicht aus eigenem Antrieb (vgl. act. 51, F 31). Letztlich vermag auch die Darstellung, wonach angeblich nicht näher be- kannte Personen zuweilen Steine gegen das Haus der Familie geworfen haben sollen keine asylrelevanten Nachteile zu begründen. Selbst bei Wahrunterstellung würde es sich hierbei um ein sehr niederschwelliges</w:t>
      </w:r>
    </w:p>
    <w:p>
      <w:r>
        <w:t>E-1669/2024 Seite 9 Ereignis handeln, dessen Motiv auch zahlreiche andere Ursprünge haben könnte und keine wirklichen Bezüge zu den vorliegend behaupteten Asyl- vorbringen erkennen und nicht auf eine asylrelevante Bedrohungslage schliessen lassen; dies zumal auch das mehrere Jahre zurückläge.</w:t>
      </w:r>
    </w:p>
    <w:p>
      <w:r>
        <w:rPr>
          <w:b/>
        </w:rPr>
        <w:t>E. 6.6</w:t>
      </w:r>
    </w:p>
    <w:p>
      <w:r>
        <w:t>Zusammenfassend ist festzustellen, dass der Beschwerdeführer (des- sen Rückkehr nach Afghanistan aufgrund seiner vorläufigen Aufnahme oh- nehin nur theoretischer Natur ist) keine aktuell drohende Verfolgung nach Art. 3 AsylG darlegen konnte. Das SEM hat die Flüchtlingseigenschaft des Beschwerdeführers demnach zu Recht verneint und sein Asylgesuch fol- gerichtig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Die Weg- 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 Unzulässigkeit oder Unmöglichkeit nicht. Die Wegweisungsvollzugshinder- nisse sind alternativer Natur; ist eines erfüllt, gilt der Vollzug der Wegwei- 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keine Veranlassung, zumal der entsprechende Eventualantrag nicht näher begründet wurde.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1 Bst. a AsylG) sind unbesehen der finanziellen Verhältnisse des Beschwerdeführers abzuweisen, da die</w:t>
      </w:r>
    </w:p>
    <w:p>
      <w:r>
        <w:t>E-1669/2024 Seite 10 Begehren gemäss den vorstehenden Erwägungen als aussichtslos zu be- zeichnen waren und es daher an einer gesetzlichen Voraussetzung zu de- ren Gewährung fehlt. Das Gesuch um Verzicht auf die Kostenvorschusser- 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E-1669/2024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