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E-1668/2010 vom 14. Februar 2011</w:t>
      </w:r>
    </w:p>
    <w:p>
      <w:r>
        <w:t>Bundesverwaltungsgericht, 2011-02-14, FR</w:t>
      </w:r>
    </w:p>
    <w:p>
      <w:r>
        <w:rPr>
          <w:b/>
        </w:rPr>
        <w:t xml:space="preserve">Quelle: </w:t>
      </w:r>
      <w:r>
        <w:t>https://mcp.opencaselaw.ch/entscheid/bvger_E-1668_2010</w:t>
      </w:r>
    </w:p>
    <w:p>
      <w:r>
        <w:t>FR: TAF E-1668/2010 du 14 février 2011</w:t>
      </w:r>
    </w:p>
    <w:p>
      <w:r>
        <w:t>IT: TAF E-1668/2010 del 14 febbraio 2011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recourants ont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des recourants, l'objet du recours ne peut porter que sur le bien-fondé de cette déci­sion (cf. ATAF 2009/54 consid. 1.3.3 p.777,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w:t>
      </w:r>
    </w:p>
    <w:p>
      <w:r>
        <w:rPr>
          <w:b/>
        </w:rPr>
        <w:t>E. 2.2</w:t>
      </w:r>
    </w:p>
    <w:p>
      <w:r>
        <w:t>L'examen de la demande d'asile ne doit en outre pas être confon­du avec la procédure de détermination de l'Etat membre de l'espace Du­blin responsable (ci après : l'Etat membre), celle-ci se faisant en parti­culier sur la base de la situation qui existait au mo­ment où le deman­deur d'asile a présenté sa de­mande pour la pre­mière fois (cf. art. 5 par. 2 du règlement (CE) n° 343/2003 du Conseil du 18 février 2003 éta­blissant les critères et mécanismes de déter­mination de l'Etat membre responsable de l'exa­men d'une demande d'asile présentée par un ressortissant d'un pays tiers [ci après : rè­glement Dublin ou le règlement]). Le règlement Dublin entend en effet lutter contre le dépôt multiple des demandes d'asile en Europe et il s'agit donc, une fois les conditions d'application du règle­ment Dublin réunies, de laisser les questions relatives au droit d'asile ou à une autre forme de protection à la compé­tence des seules juridictions de l'Etat membre responsable.</w:t>
      </w:r>
    </w:p>
    <w:p>
      <w:r>
        <w:rPr>
          <w:b/>
        </w:rPr>
        <w:t>E. 3.1</w:t>
      </w:r>
    </w:p>
    <w:p>
      <w:r>
        <w:t>Invoquant une violation de leur droit d'être entendu, les recourants reprochent à l'ODM ne pas avoir mentionné la base légale du règle­ment Dublin sur laquelle il se fonde pour justifier leur renvoi en Italie. Ils se réfèrent pour le surplus à un arrêt du Tribunal administratif fé­déral retenant, à leurs dires, une violation du droit d'être entendu dans un tel cas (cf. arrêt D-6524/2009 du 21 octobre 2009).</w:t>
      </w:r>
    </w:p>
    <w:p>
      <w:r>
        <w:rPr>
          <w:b/>
        </w:rPr>
        <w:t>E. 3.2</w:t>
      </w:r>
    </w:p>
    <w:p>
      <w:r>
        <w:t>Selon la jurisprudence, il y a en particulier violation du droit d'être entendu si l'autorité ne satisfait pas à son devoir minimum d'examiner et de traiter les questions pertinentes de la cause. Il suffit cependant que l'autorité mentionne, au moins brièvement, les motifs qui l'ont gui­dé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134 I 83 consid. 4.1 et les réf.). En outre, lorsqu'une décision ou un jugement repose sur une norme juri­dique indéterminée - en elle-même admissible - la diminution de la densité normative doit être compensée par un renforcement des ga­ranties de procédure (ATF 127 V 431). Savoir si la motivation pré­sentée est convaincante est par contre une ques­tion distincte de celle du droit à une décision motivée. Dès lors que l'on peut discerner les motifs qui ont guidé la prise de décision, le droit à une décision moti­vée est respecté, même si la motivation présentée est, le cas échéant, erronée.</w:t>
      </w:r>
    </w:p>
    <w:p>
      <w:r>
        <w:rPr>
          <w:b/>
        </w:rPr>
        <w:t>E. 3.3</w:t>
      </w:r>
    </w:p>
    <w:p>
      <w:r>
        <w:t>En l'espèce, la décision attaquée n'est certes pas très explicite quant aux articles du règlement Dublin qui ont conduit à la non-entrée en matière sur la demande d'asile des recourants. Il en ressort néan­moins clairement que l'office fédéral a établi que la recourante avait déposé une demande d'asile en Italie et que, par conséquent, les au­torités italiennes étaient compétentes pour mener à son terme cette procédure. Lors de l'audition du 1er septembre 2009, l'ODM a de plus informé la recourante de l'application du règlement Dublin, des effets qu'il prévoit et lui a clairement expliqué qu'il entendait faire application de l'art. 16 dudit règlement (cf. p. v. d'audition du 1er sep­tembre 2009 [ci après : pièce ODM A1/10], p. 7). Enfin, l'office fédéral lui a également remis, en an­nexe de sa décision, une copie des documents établissant la compé­tence des autorités italiennes (cf. spéc. pièce ODM A13/1 ; supra let. D.) et des textes légaux applicables. Aussi, dans le cas présent, il faut retenir que la recourante a eu connaissance des dispositions du règlement Dublin applicables. Elle a d'ailleurs parfaitement compris la procédure et les mécanismes d'appli­cation du règlement Dublin, puisque qu'elle a été en mesure, à l'appui de son mémoire de recours, de résumer le déroulement de la procé­dure, les éléments déterminants appliqués par l'ODM et de faire réfé­rence au règlement Dublin (cf. mémoire de recours, p. 2 « En fait »). Cela étant, il n'y guère de violation du droit à obtenir une décision motivée, et, s'il y a en véritablement une - question qui peut demeurer indécise - elle n'en serait que légère et devrait être considérée comme ayant été guérie en procédure de recours, en particulier par l'échange d'écritures des 13 et 21 avril 2010.</w:t>
      </w:r>
    </w:p>
    <w:p>
      <w:r>
        <w:rPr>
          <w:b/>
        </w:rPr>
        <w:t>E. 3.4</w:t>
      </w:r>
    </w:p>
    <w:p>
      <w:r>
        <w:t>Enfin, la recourante invoque un arrêt rendu par le Tribunal admi­nistratif fédéral dans une cause qu'elle estime similaire à la sienne (arrêt du 21 octobre 2009 en l'affaire D-6524/2009). Cette affaire retient effectivement que la motivation de la décision de l'ODM ne permettait pas à son destinataire de l'attaquer utilement puisqu'elle ne mentionnait pas les dispositions « topiques » du règlement Dublin. Il ne ressort toutefois pas de cet arrêt que la personne en cause aurait été expressément entendue sur l'application de l'art. 16 du règlement Dublin lors de son audition, ni qu'elle avait reçu les documents établissant la compétence des autorités italiennes. Par ailleurs, dans la décision aujourd'hui attaquée, l'ODM mentionne en page 3 le règlement Dublin. La recourante ne parvient donc pas à démontrer qu'il s'agit d'un cas similaire au sien en ce qui concerne les éléments de fait pertinents en l'occurrence (ATF 134 I 23 consid. 91, ATF 131 I 1 consid. 4.2, ATF 129 I 113 consid. 5.1 et les arrêts cités), à savoir les explications données en cours de procédure. Cet arrêt ne saurait dès lors lui être d'aucun secours, d'autant moins qu'il ne correspond pas forcément en tous points à la jurisprudence actuelle du Tribunal (cf. arrêt de principe E-6525/2009 du 29 juin 2010 destiné à publication).</w:t>
      </w:r>
    </w:p>
    <w:p>
      <w:r>
        <w:rPr>
          <w:b/>
        </w:rPr>
        <w:t>E. 4</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al.1 de l'ordonnance 1 du 11 août 1999 sur l'asile relative à la pro­cédure [OA 1, RS 142.311] ; Mathias Hermann, Das Dublin System, Zurich 2008, p. 193 ss).</w:t>
      </w:r>
    </w:p>
    <w:p>
      <w:r>
        <w:rPr>
          <w:b/>
        </w:rPr>
        <w:t>E. 5.1</w:t>
      </w:r>
    </w:p>
    <w:p>
      <w:r>
        <w:t>Aux termes de l'art. 3 par. 1 du règlement Dublin,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17 et 20 du règlement). L'Etat membre respon­sable de l'examen d'une demande d'asile est tenu de reprendre en charge, dans les conditions prévues à l'article 20, le demandeur d'asile dont la demande est en cours d'examen, a été retirée ou a été rejetée et qui se trouve, sans en avoir reçu la permission, sur le terri­toire d'un autre Etat membre (cf. art. 16 par. 1 let. c, d et e du règle­ment). 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de souveraineté énoncée à l'art. 3 par. 2 du règlement, soit de la clause humanitaire définie par l'art. 15 du rè­glement.</w:t>
      </w:r>
    </w:p>
    <w:p>
      <w:r>
        <w:rPr>
          <w:b/>
        </w:rPr>
        <w:t>E. 6.1</w:t>
      </w:r>
    </w:p>
    <w:p>
      <w:r>
        <w:t>En l'espèce, il ressort du dossier que les recourants ont présenté une demande d'asile en Italie et qu'en l'absence de tout autre élé­ment per­mettant de supposer qu'ils ont transité par un autre Etat membre, que cet Etat doit être regardé comme responsable de l'exa­men de leur de­mande d'asile. Les autorités ita­liennes ne le contestent d'ailleurs pas, puisqu'elles ne se sont pas opposées au transfert de l'intéressée avec son enfant dans la mesure où elles se sont abstenues de répondre dans le délai réduit de deux semaines stipulé à l'art. 20 par. 1 let. b du règlement Dublin (cf. art. 20 par. 1 let. c du règlement). L'ODM dispose dès lors d'un délai de six mois à l'échéance du délai de réponse (voire d'absence de contestation de sa responsabilité par l'Etat responsable), sous réserve de l'interruption juridictionnelle (cf. arrêt CJCE du 29 janvier 2009, affaire C-19/08, publié in JO C 69 du 21 mars 2009 p.10) ou de prolongation, pour réadmettre les intéressés en Italie.</w:t>
      </w:r>
    </w:p>
    <w:p>
      <w:r>
        <w:rPr>
          <w:b/>
        </w:rPr>
        <w:t>E. 6.2</w:t>
      </w:r>
    </w:p>
    <w:p>
      <w:r>
        <w:t>Dans le présent cas, ainsi que cela ressort toutefois du dossier, l'ODM a informé les autorités italiennes le 19 mai 2010 de la disparition des recourants et donc de la prolongation du délai initial de six mois pour exécuter le transfert. Dans le cadre de leur droit d'être entendu, les intéressés ont contesté avoir été en fuite à ce moment, justifiant leur absence au centre où ils logeaient par une visite à des amis et non par la volonté délibérée de se soustraire à leur transfert. Le Tribunal ne saurait cependant accepter cette explication. En effet, s'il faut certes convenir que l'on ne peut exiger d'un requérant qu'il réside sans interruption à l'adresse à laquelle il est enregistré (cf. Jurisprudence de la Commission suisse de recours en matière d'asile [JICRA] 2001 n°19), il n'en demeure pas moins qu'il est tenu d'être atteignable en tout temps (JICRA 2004 n°15). Cette obligation vaut d'autant plus lorsque le requérant réside dans un centre, comme c'est le cas de l'intéressée. En effet, la jurisprudence admet alors une restriction dans la liberté de déplacement des intéressés, respectivement l'obligation pour ces derniers de signaler leurs déplacements (cf. JICRA 2004 n°15 consid. 4bb) Aussi, si dans le présent cas, il n'est pas contesté que l'intéressée demeurait libre de rendre visite à des connaissances, elle avait cependant l'obligation d'annoncer au responsable du centre où elle logeait, son départ et l'endroit où elle se rendait, respectivement donner aux autorités la possibilité concrète de la joindre, en cas de nécessité. Une telle obligation se justifiait d'autant plus dans le présent cas que, selon la décision rendue le 5 mars 2010, la date limite à laquelle le transfert des intéressés devait avoir lieu venait à échéance le 29 mai 2010. L'intéressée ne pouvait donc ignorer, au vu de cette échéance et de l'écoulement du temps depuis le prononcé de la décision du 5 mars 2010, que son transfert interviendrait dans les plus brefs délais. Aussi, il faut donc convenir avec l'ODM que l'intéressée s'est délibérément soustraite de la sphère d'influence des autorités, en quittant le centre dans les jours ayant précédé celui prévu pour son transfert et en ne communiquant aucun élément susceptible de permettre de la contacter, en cas de besoin. Nul n'est besoin en effet que la fuite s'étende sur une certaine période et il est indifférent que l'intéressée ait réintégré le centre dans la soirée. Il suffit de constater qu'elle était absente au moment où les autorités se sont présentées et que son absence n'était ni connue du responsable du centre, ni, a fortiori, autorisé. La recourante doit donc se voir opposer l'application de l'art. 20 al. 2 règlement Dublin.</w:t>
      </w:r>
    </w:p>
    <w:p>
      <w:r>
        <w:rPr>
          <w:b/>
        </w:rPr>
        <w:t>E. 6.3</w:t>
      </w:r>
    </w:p>
    <w:p>
      <w:r>
        <w:t>Nonobstant ce qui précède, le Tribunal observe que l'Italie, membre de l'Union européenne, offre des ga­ranties qui assurent aux demandeurs d'asile la possibilité de demeurer dans cet Etat le temps que leur demande d'asile soit examinée et qui font obstacle, lorsque la qualité de réfugié ou une autre forme de pro­tection leur est reconnue, à un refoulement vers leur pays d'origine, même via un pays tiers. C'est dès lors à juste titre que l'office fédéral a pu estimer que la décision contestée ne privait pas les recourants du droit de solliciter la reconnaissance de leur qualité de réfugié, ni de la possibilité de voir leur demande d'asile examinée de façon effective, et ne constituait pas davantage une violation du principe de non-refou­lement au sens de l'art. 33 de la convention relative au statut des réfu­giés (RS 0.142.30), des stipulations de l'art 3 de la convention du 4 novembre 1950 de sauvegarde des droits de l'homme et des libertés fondamentales (CEDH, RS 0.101) et des dispositions de l'art. 83 al. 3 de la loi fédé­rale du 16 décembre 2005 sur les étrangers (LEtr, RS 142.20).</w:t>
      </w:r>
    </w:p>
    <w:p>
      <w:r>
        <w:rPr>
          <w:b/>
        </w:rPr>
        <w:t>E. 6.4</w:t>
      </w:r>
    </w:p>
    <w:p>
      <w:r>
        <w:t>Il ressort de plus de la décision que l'ODM n'entend pas dissocier le cas de la recourante et de son enfant, de sorte qu'elle n'a pas pour effet de séparer ces derniers, qui, au surplus, ne peuvent pré­tendre à l'existence d'une vie privée et familiale en Suisse en raison de la briè­veté de leur séjour. Le décret italien n° 286/1998 garantit enfin l'égalité d'accès à l'enseignement supérieur à tous les étrangers qui résident légalement ou travaillent régulièrement en Italie, aux réfugiés et aux demandeurs d'asile. Cette règle est d'ailleurs d'application générale à tous les niveaux et ordres d'enseignement.</w:t>
      </w:r>
    </w:p>
    <w:p>
      <w:r>
        <w:rPr>
          <w:b/>
        </w:rPr>
        <w:t>E. 6.5</w:t>
      </w:r>
    </w:p>
    <w:p>
      <w:r>
        <w:t>Au reste, les pièces du dossier ne permettent pas d'établir que les recourants auraient été personnellement victimes en Italie des mauvais traite­ments dont ils font état. Le règlement Dublin présume que tous les Etats membres de l'espace Dublin respectent leurs obligations tirées du droit international public. En principe, cette présomption vaut en l'absence d'une pratique avérée, dans l'Etat de destination du transfert, de violation systématique des normes communautaires minimales. Elle peut être renversée par des indices sérieux que, dans le cas concret, les autorités de cet Etat ne respecteraient pas le droit international public. Enfin, lorsqu'une décision de non-entrée en matière Dublin doit être prononcée parce qu'un autre Etat membre de l'espace Dublin est responsable de l'examen de la demande d'asile et que la clause de souveraineté ne s'applique pas, le renvoi doit être prononcé sans examen séparé d'un éventuel empêchement à l'exécution de cette mesure (cf. arrêt E-5644/2009 du 31 août 2010, destiné à publication). Or, dans le présent cas, force est de constater que les intéressés se bornent à faire valoir un hébergement précaire, mais ne démontrent pas s'être adressés à un quelconque organisme italien pour faire valoir leurs droits ; en parti­culier, ils n'expliquent pas comment, dans les conditions décrites, ils seraient parvenus à assurer leurs besoins vitaux pendant près d'une année en Italie. En tout état de cause, ils ne démontrent ainsi pas qu'ils ne pourraient pas invoquer la loi n° 189/2002 précisant que tout ressortissant étranger résidant régulièrement en Italie peut se pré­valoir des mêmes droits que les citoyens italiens, y compris en ce qui concerne l'accès aux logements sociaux et autres aides au logement. Les intéressés n'ont donc pas apporté des indices sérieux qui tendraient à renverser la présomption selon laquelle l'Italie ne respecterait pas ses obligations tirées du droit international public. Enfin, ni l'âge ni l'état de santé des recourants ne constituent, en l'es­pèce, des obstacles à leur transfert en Italie. Certes, l'intéressée présente un état psychique instable, dès lors que l'idée de retourner en Italie la plonge dans une grande terreur au point qu'elle a tenté de mettre fin à sa vie. Il convient cependant de retenir qu'en principe, il n'existe aucun droit à demeurer dans l'Etat de son choix, si les conditions de séjour ne sont pas réunies et ce, même si la personne concernée est gravement malade ou en proie à des idées suicidaires. La CourEDH a confirmé ce principe (cf. Arrêt N vs UK, 27 mai 2008, req. n°26565/05) récemment encore et, dans la mesure où les Etats parties au règlement Dublin sont tenus d'observer l'art. 3 CEDH, il convient de retenir, qu'en principe, les personnes malades qui sont transférées auront un accès aux soins nécessités par leur état. Sous cet angle, il convient de rappeler que les Etats membres sont tenus d'observer les directives d'accueil et de mettre en place une infrastructure adéquate pour les personnes nécessitant des soins médicaux. Aussi, l'ODM est-il invité à prendre contact avec les autorités italiennes au minimum quinze jours avant la date prévue pour le transfert des intéressés, afin de leur permettre de prendre les dispositions nécessaires à la prise en charge de ces derniers et de garantir leur retour en Italie dans des conditions minimales de dignité et de sécurité. L'exécution du renvoi doit en outre également être considérée comme possible (art. 83 al. 2 LEtr), dans la mesure où l'Italie est réputée avoir accepté la reprise en charge des intéressés (cf. consid. 6.1). Par suite, c'est à bon droit que l'ODM a pu estimer que les recourants ne pouvaient soutenir en l'état l'existence de raisons humanitaires suffisantes pour que la Suisse traite leur demande d'asile (cf. art. 29a al. 2 OA 1, art. 3 par. 2 du règlement Dublin).</w:t>
      </w:r>
    </w:p>
    <w:p>
      <w:r>
        <w:rPr>
          <w:b/>
        </w:rPr>
        <w:t>E. 7</w:t>
      </w:r>
    </w:p>
    <w:p>
      <w:r>
        <w:t>Il s'ensuit que le recours, en tant qu'il conteste la décision de non-entrée en matière sur la demande d'asile des recourants et leur trans­fert en Italie, doit être rejeté.</w:t>
      </w:r>
    </w:p>
    <w:p>
      <w:r>
        <w:rPr>
          <w:b/>
        </w:rPr>
        <w:t>E. 8</w:t>
      </w:r>
    </w:p>
    <w:p>
      <w:r>
        <w:t>Au vu des circonstances particulières du cas d'espèce, il est renoncé à percevoir des frais de procédure. La demande d'assistance judiciaire partielle devient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