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E-1666/2017 vom 28. März 2017</w:t>
      </w:r>
    </w:p>
    <w:p>
      <w:r>
        <w:t>Bundesverwaltungsgericht, 2017-03-28, DE</w:t>
      </w:r>
    </w:p>
    <w:p>
      <w:r>
        <w:rPr>
          <w:b/>
        </w:rPr>
        <w:t xml:space="preserve">Quelle: </w:t>
      </w:r>
      <w:r>
        <w:t>https://mcp.opencaselaw.ch/entscheid/bvger_E-1666_2017</w:t>
      </w:r>
    </w:p>
    <w:p>
      <w:r>
        <w:t>FR: TAF E-1666/2017 du 28 mars 2017</w:t>
      </w:r>
    </w:p>
    <w:p>
      <w:r>
        <w:t>IT: TAF E-1666/2017 del 28 marzo 2017</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2.2</w:t>
      </w:r>
    </w:p>
    <w:p>
      <w:r>
        <w:t>Die Beschwerde erweist sich als offensichtlich unbegründet und ist im Verfahren einzelrichterlicher Zuständigkeit mit Zustimmung eines zweiten Richters bzw. einer zweiten Richterin (Art. 111 Bst. e AsylG) ohne Weiterungen und mit summarischer Begründung zu behandeln (Art. 111a Abs. 1 und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4.1</w:t>
      </w:r>
    </w:p>
    <w:p>
      <w:r>
        <w:t>Die Vorinstanz begründet ihre Verfügung damit, bei dem vom Beschwerdeführer geschilderten Vorfall, die Todesdrohung des Onkels aufgrund des Verlusts zweier Schafe, handle es sich offensichtlich nicht um eine asylrelevante Verfolgung im Sinne von Art. 3 AsylG. Zudem seien hinsichtlich der Glaubhaftigkeit dieses Vorfalls Vorbehalte angebracht. Die Angaben zum Tod seiner Eltern seien voller Widersprüche. So habe er in der Befragung angegeben, der Vater sei gestorben, als er klein gewesen sei. Seine Mutter sei im Jahr 2005 gestorben. Seine Schwestern, welche die gleichen Eltern hätten, seien circa neun und sechs Jahre alt. Auf den Hinweis, dies sei nicht möglich, habe der Beschwerdeführer geantwortet, er wisse es nicht genau. Anlässlich der Kurzbefragung habe er ausgesagt, seine Mutter sei im Jahr 2009 gestorben. Trotz mehrmaligem Nachfragen habe er nicht angeben können, ob der Vater oder die Mutter zuerst gestorben sei, wie viel Zeit zwischen den beiden Todesfällen vergangen sei und wie alt er beim Tod seines Vaters gewesen sei. Zudem habe er sich bezüglich des Zeitpunkts, ab dem er beim Onkel gewohnt habe, widersprochen. Insgesamt seien seine Aussagen zum angeblich fehlenden Beziehungsnetz in Guinea unglaubhaft. Ausserdem habe eine Anfrage der Schweizerischen Botschaft in Dakar ergeben, dass die Organisation Sabou Guinée bereit sei, den Beschwerdeführer bei der Rückkehr zu betreuen. Der Vollzug der Wegweisung sei somit - auch unter Berücksichtigung des Kindeswohls - zumutbar.</w:t>
      </w:r>
    </w:p>
    <w:p>
      <w:r>
        <w:rPr>
          <w:b/>
        </w:rPr>
        <w:t>E. 4.2</w:t>
      </w:r>
    </w:p>
    <w:p>
      <w:r>
        <w:t>Der Beschwerdeführer macht geltend, er könne nicht nach Guinea zurückkehren, da sein Onkel ihm mit dem Tod gedroht habe. Der Onkel sei sehr einflussreich und könne ihn überall in Guinea finden. Er habe kein Vertrauen in die Organisation. Diese könne ihm höchstens Geld geben, aber sie könne ihn nicht vor seinem Onkel schützen.</w:t>
      </w:r>
    </w:p>
    <w:p>
      <w:r>
        <w:rPr>
          <w:b/>
        </w:rPr>
        <w:t>E. 4.3</w:t>
      </w:r>
    </w:p>
    <w:p>
      <w:r>
        <w:t>Nach Angaben des Beschwerdeführers sei er von seinem Onkel mit dem Tod bedroht worden, weil beim Hüten der Schafe zwei Schafe durch Hunde getötet worden seien. Die Vorinstanz hat zutreffend festgestellt, dass dieser Vorfall keine asylrelevante Verfolgungshandlung darstellt. Weder wurde der Beschwerdeführer aufgrund eines in Art. 3 AsylG genannten Verfolgungsmotivs bedroht, noch ist eine einmalige Drohung seitens seines Onkels geeignet, künftig drohende, ernsthafte Nachteile glaubhaft zu machen; zumal nicht anzunehmen ist, dass ein Onkel wegen des Verlusts zweier Schafe seinen Neffen umbringen würde. Der Beschwerdeführer wiederholt denn auch in der Beschwerde lediglich seine Vorbringen aus dem vorinstanzlichen Verfahren und legt nicht weiter dar, inwiefern der geschilderte Vorfall asylrelevant sein sollte. Die Vorinstanz hat das Asylgesuch demnach zu Recht abgelehnt.</w:t>
      </w:r>
    </w:p>
    <w:p>
      <w:r>
        <w:rPr>
          <w:b/>
        </w:rPr>
        <w:t>E. 5</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Vorbringen sind glaubhaft gemacht, wenn die Behörde ihre Richtigkeit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7 AsylG).</w:t>
      </w:r>
    </w:p>
    <w:p>
      <w:r>
        <w:rPr>
          <w:b/>
        </w:rPr>
        <w:t>E. 6.3</w:t>
      </w:r>
    </w:p>
    <w:p>
      <w:r>
        <w:t>Nach Art. 83 Abs. 3 AuG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Guinea dort mit beachtlicher Wahrscheinlichkeit einer nach Art. 3 EMRK oder Art. 1 FoK verbotenen Strafe oder Behandlung ausgesetzt wäre. Auch die allgemeine Menschenrechtssituation in Guinea lässt den Wegweisungsvollzug zum heutigen Zeitpunkt nicht als unzulässig erscheinen.</w:t>
      </w:r>
    </w:p>
    <w:p>
      <w:r>
        <w:rPr>
          <w:b/>
        </w:rPr>
        <w:t>E. 6.4</w:t>
      </w:r>
    </w:p>
    <w:p>
      <w:r>
        <w:t>Nach Art. 83 Abs. 4 AuG kann der Vollzug für Ausländerinnen und Ausländer unzumutbar sein, wenn sie im Heimat- oder Herkunftsstaat auf Grund von Situationen wie Krieg, Bürgerkrieg, allgemeiner Gewalt und medizinischer Notlage konkret gefährdet sind. Der Beschwerdeführer unterliegt als unbegleiteter Minderjähriger den Normen des Übereinkommens vom 20. November 1989 über die Rechte des Kindes (KRK; SR 0.107). Das Kindeswohl gemäss Art. 3 KRK und die aus der KRK fliessenden Rechte sind im Rahmen der Zumutbarkeitsprüfung von Art. 83 Abs. 4 AuG als gewichtiger Aspekt zu berücksichtigen (vgl. BVGE 2014/20 E. 8.3.6; 2009/51 E. 5.6, je m.w.H.).</w:t>
      </w:r>
    </w:p>
    <w:p>
      <w:r>
        <w:rPr>
          <w:b/>
        </w:rPr>
        <w:t>E. 6.4.1</w:t>
      </w:r>
    </w:p>
    <w:p>
      <w:r>
        <w:t>In Guinea herrscht zur Zeit weder Krieg oder Bürgerkrieg, noch liegt eine Situation allgemeiner Gewalt vor, aufgrund derer die Bevölkerung als konkret gefährdet bezeichnet werden müsste. Der Vollzug der Wegweisung ist unter diesen Umständen grundsätzlich als zumutbar zu bezeichnen.</w:t>
      </w:r>
    </w:p>
    <w:p>
      <w:r>
        <w:rPr>
          <w:b/>
        </w:rPr>
        <w:t>E. 6.4.2</w:t>
      </w:r>
    </w:p>
    <w:p>
      <w:r>
        <w:t>Bei der Beurteilung der Zumutbarkeit ist zudem der Situation unbegleiteter minderjähriger Asylgesuchsteller besondere Beachtung zu schenken. Die Vorinstanz ist verpflichtet, die spezifisch mit der Minderjährigkeit verbundenen Aspekte vertieft abzuklären und den individuellen Verhältnissen der betroffenen Person gebührend Rechnung zu tragen. Ausserdem hat die Vorinstanz gemäss Art. 69 Abs. 4 AuG vor einer Ausschaffung einer unbegleiteten minderjährigen Person sicherzustellen, dass diese im Rückkehrstaat einem Familienmitglied, einem Vormund oder einer Aufnahmeeinrichtung übergeben werden kann, welche den Schutz des Kindes gewährleistet (vgl. BVGE 2015/30 E. 7.2 f. m.w.H.).</w:t>
      </w:r>
    </w:p>
    <w:p>
      <w:r>
        <w:rPr>
          <w:b/>
        </w:rPr>
        <w:t>E. 6.4.3</w:t>
      </w:r>
    </w:p>
    <w:p>
      <w:r>
        <w:t>Der Beschwerdeführer gab an, seine Eltern seien tot. Anlässlich der Befragungen waren seine Aussagen zum Zeitpunkt des Todes seiner Eltern allerdings voller Widersprüche. Auf mehrmaliges Nachfragen meinte er, er wisse nicht, wann sie gestorben seien und wer zuerst von ihnen gestorben sei. In Anbetracht dessen, dass der Tod der eigenen Eltern ein einschneidendes Erlebnis ist, ist es nicht nachvollziehbar, dass der Beschwerdeführer keine Angaben darüber machen kann. Seine Erklärung, er habe bei der Befragung den Dolmetscher nicht verstanden, vermag nicht zu überzeugen, zumal er zu Protokoll gegeben hat, dass er den Dolmetscher gut verstehe. Auch seine Aussagen zum Aufenthalt bei seinem Onkel sind widersprüchlich. Bei der Befragung meinte er, er habe seit dem Tod seiner Eltern beim Onkel gelebt. Anlässlich der Anhörung gab er hingegen an, er habe schon vor dem Tod seiner Eltern beim Onkel gelebt. Angesichts dieser Widersprüche ist der Vorinstanz beizupflichten, dass der Beschwerdeführer nicht glaubhaft darlegen konnte, Vollwaise zu sein und nicht über ein Beziehungsnetz in Guinea zu verfügen. Aufgrund der obigen Erwägung und des Umstands, dass der Beschwerdeführer keine Identitätspapiere eingereicht hat, stehen seine Identität, sein Alter und seine genaue Herkunft nicht zweifelsfrei fest. Dem Gericht ist es demnach nicht möglich, sich in voller Kenntnis der tatsächlichen persönlichen und familiären Verhältnisse des Beschwerdeführers zur Zumutbarkeit des Vollzugs der Wegweisung - auch in Bezug auf die im Rahmen des Kindeswohls spezifisch zu berücksichtigenden Aspekte - zu äussern, was aber für die Überprüfung von Vollzugshindernissen grundsätzlich Voraussetzung ist. Wegweisungshindernisse sind zwar grundsätzlich von Amtes wegen zu prüfen (Art. 6 AsylG i.V.m. Art. 12 VwVG). Diese Untersuchungspflicht findet jedoch nach Treu und Glauben ihre Grenzen an der Mitwirkungspflicht der beschwerdeführenden Person (Art. 8 AsylG), die im Übrigen auch die Substanziierungslast trägt (Art. 7 AsylG). Es kann nicht Sache der Asylbehörden sein, nach allfälligen Wegweisungsvollzugshindernissen zu forschen, wenn die asylsuchende Person durch Nichtabgabe rechtsgenüglicher Identitätspapiere eine vernünftige Prüfung der Zumutbarkeit des Wegweisungsvollzugs verhindert. Auch der unbegleitete Minderjährige hat - unter einzelfallgerechter Berücksichtigung des jeweiligen Alters - die Pflicht, an der Feststellung des erheblichen Sachverhalts mitzuwirken. Bei pflichtwidriger Unterlassung hat er die Folgen der Beweislosigkeit in Bezug auf die unter dem Aspekt des Kindeswohls gegebenenfalls zu berücksichtigenden Tatsachen zu tragen. Angesichts der vorstehenden Ausführungen und der Tatsache, dass der mittlerweile siebzehnjährige Beschwerdeführer urteilsfähig ist und sich durch eine nicht geringe Selbständigkeit auszeichnet, wie die Bewerkstelligung der weiten Reise in die Schweiz zeigt, ist in Bestätigung der Vorinstanz davon auszugehen, er habe es pflichtwidrig unterlassen, bei der Feststellung des rechtserheblichen Sachverhalts mitzuwirken. Er hat deshalb die Folgen seiner mangelhaften Mitwirkung respektive der Verheimlichung seiner wahren persönlichen Verhältnisse zu tragen, indem vermutungsweise davon auszugehen ist, es würden auch keine individuellen Gründe auf eine konkrete Gefährdung im Falle einer Rückkehr nach Guinea schliessen lassen (vgl. für das Ganze Urteil des BVGer D-8108/2009 vom 5. Juli 2010 E. 6.2.2). Zudem ist darauf hinzuweisen, dass gemäss Abklärungen der Vorinstanz die Nichtregierungsorganisation Sabou Guinée bereit ist, den Beschwerdeführer bei einer Rückkehr nach Guinea zu betreuen und bei seiner Suche nach Verwandten zu unterstützen, sollte er wider Erwarten nicht einem Familienmitglied übergeben werden können. Unter Würdigung aller Umstände ist der Wegweisungsvollzug nach Guinea auch unter Berücksichtigung des Kindeswohls als zumutbar zu erachten, zumal der Beschwerdeführer gesund ist, in Guinea sozialisiert worden ist und dort neun Jahre die Schule besucht hat.</w:t>
      </w:r>
    </w:p>
    <w:p>
      <w:r>
        <w:rPr>
          <w:b/>
        </w:rPr>
        <w:t>E. 6.5</w:t>
      </w:r>
    </w:p>
    <w:p>
      <w:r>
        <w:t>Nach Art. 83 Abs. 2 AuG ist der Vollzug auch als möglich zu bezeichnen, weil es dem Beschwerdeführer obliegt, sich bei der zuständigen Vertretung seines Heimatstaats die für eine Rückkehr notwendigen Reisedokumente zu beschaffen (Art. 8 Abs. 4 AsylG; BVGE 2008/34 E. 12).</w:t>
      </w:r>
    </w:p>
    <w:p>
      <w:r>
        <w:rPr>
          <w:b/>
        </w:rPr>
        <w:t>E. 6.6</w:t>
      </w:r>
    </w:p>
    <w:p>
      <w:r>
        <w:t>Zusammenfassend hat die Vorinstanz den Wegweisungsvollzug zu Recht als zulässig, zumutbar und möglich bezeichnet. Eine Anordnung der vorläufigen Aufnahme fällt ausser Betracht (Art. 83 Abs. 1-4 AuG).</w:t>
      </w:r>
    </w:p>
    <w:p>
      <w:r>
        <w:rPr>
          <w:b/>
        </w:rPr>
        <w:t>E. 7</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