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E-1664/2025 vom 12. Februar 2025</w:t>
      </w:r>
    </w:p>
    <w:p>
      <w:r>
        <w:t>Bundesverwaltungsgericht, 2025-02-12, DE</w:t>
      </w:r>
    </w:p>
    <w:p>
      <w:r>
        <w:rPr>
          <w:b/>
        </w:rPr>
        <w:t xml:space="preserve">Quelle: </w:t>
      </w:r>
      <w:r>
        <w:t>https://mcp.opencaselaw.ch/entscheid/bvger_E-1664_2025_d20250212</w:t>
      </w:r>
    </w:p>
    <w:p>
      <w:r>
        <w:t>FR: TAF E-1664/2025 du 12 février 2025</w:t>
      </w:r>
    </w:p>
    <w:p>
      <w:r>
        <w:t>IT: TAF E-1664/2025 del 12 febbraio 2025</w:t>
      </w:r>
    </w:p>
    <w:p>
      <w:pPr>
        <w:pStyle w:val="Heading2"/>
      </w:pPr>
      <w:r>
        <w:t>Regeste</w:t>
      </w:r>
    </w:p>
    <w:p>
      <w:r>
        <w:t>Asyl und Wegweisung | Asyl und Wegweisung; Verfügung des SEM vom 12. Februar 2025</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 nachdem auch der Kostenvorschuss fristgerecht geleistet worden ist.</w:t>
      </w:r>
    </w:p>
    <w:p>
      <w:r>
        <w:t>E-1664/2025 Seite 6</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Zur Begründung ihrer Verfügung führte die Vorinstanz aus, der Be- schwerdeführer verfüge gemäss seinen Aussagen über ein langjähriges aber nur niederschwelliges politisches Profil. Im Falle eines tatsächlichen Interesses der türkischen Behörden an seiner strafrechtlichen Verfolgung hätten deren Behelligungen früher eingesetzt, beziehungsweise an Inten- sität zugenommen. Unter Berücksichtigung des Umstands, dass der Be- schwerdeführer alle politischen Tätigkeiten bereits vor seiner Ausreise nie- dergelegt habe, sei nicht zu erwarten, dass er in Zukunft in den Fokus der türkischen Behörden geraten werde. Bei den Schikanen und Benachteili- gungen, denen Angehörige der kurdischen Bevölkerung – beziehungs- weise Menschen, welche sich für die kurdische Minderheit in der Türkei einsetzen würden – ausgesetzt sein könnten, handle es sich nicht um ernsthafte Nachteile im Sinne das Asylgesetzes. Auch die vom Beschwer- deführer geschilderten Belästigungen würden nicht die von Art. 3 AsylG ge- forderte Intensität aufweisen und vermöchten keine objektive Furcht vor zukünftigen Verfolgungsmassnahmen zu begründen. Diese Einschätzung werde durch die Auskunft seines türkischen Rechtsanwalts vom Septem- ber 2023 untermauert, wonach nie ein Ermittlungsverfahren gegen ihn in der Türkei eröffnet worden sei. Im Weiteren erweise sich der Vollzug der Wegweisung als zulässig, zumut- bar und möglich. Auch nach der Niederschlagung des Militärputschs im Jahre 2016 herrsche in der Türkei keine landesweite Situation allgemeiner Gewalt im Sinne von Art. 83 Abs. 4 AIG (SR 142.20). ES sei davon auszu- gehen, dass der Beschwerdeführer Anspruch auf eine Rentenzahlung habe und auf die Unterstützung durch ein familiäres netz zählen könne. Gemäss den eingereichten ärztlichen Berichten sei sein Gesundheits-</w:t>
      </w:r>
    </w:p>
    <w:p>
      <w:r>
        <w:t>E-1664/2025 Seite 7 zustand zurzeit stabil. Er habe in der Vergangenheit bereits die notwendige medizinische Versorgung erhalten, und es sei davon auszugehen, dass er auch nach einer Rückkehr in die Türkei Zugang zu einer adäquaten Be- handlung habe. Schliesslich verfüge der Beschwerdeführer auch über eine zumutbare innerstaatliche Aufenthaltsalternative ausserhalb seiner Her- kunftsprovinz.</w:t>
      </w:r>
    </w:p>
    <w:p>
      <w:r>
        <w:rPr>
          <w:b/>
        </w:rPr>
        <w:t>E. 4.2.1</w:t>
      </w:r>
    </w:p>
    <w:p>
      <w:r>
        <w:t>In der Beschwerdeeingabe wurde ausgeführt, es sei nicht nachvoll- ziehbar, dass die Vorinstanz das politische Profil des Beschwerdeführers als nur niederschwellig bezeichnet habe. Aufgrund seines langjährigen En- gagements für verschiedene politische Organisationen und Anliegen sowie seiner Tätigkeit für die (…) verfüge er über ein exponiertes Profil, das er mit verschiedenen Beweismitteln belegt habe. Aufgrund dessen sei er von den türkischen Strafverfolgungsbehörden ins Visier genommen worden. Der von der Polizei auf ihn ausgeübte Druck sei von derartiger Intensität gewesen, dass dieser als Verfolgung im Sinne von Art. 3 AsylG zu qualifi- zieren sei. Grund für diese Repressalien sei vermutlich, dass er Kontakte zu HDP-Abgeordneten pflege. Aufgrund dieser Umstände und aus Angst um sein Leben habe er sein politisches Engagement einstellen müssen. Dies sei auch von der Vorinstanz nicht bestritten worden. Die Situation habe sich entgegen der Argumentation des SEM nach den Drohungen vom Mai und August 2022 nicht beruhigt, sondern er sei weiterhin mündlich durch die Sicherheitskräfte belästigt worden. Aufgrund der ständigen Be- helligungen, Belästigungen und Nachfragen der Polizei zu Hause und auf der Strasse sei schliesslich seine Ehe zerbrochen. Er sei im Exil weiterhin politisch aktiv, indem er an prokurdischen Demonstrationen teilnehme, wo- bei er eine führende Rolle übernehme. Die Auskünfte seiner Tochter sowie seines türkischen Rechtsanwalts liessen darauf schliessen, dass gegen ihn Ermittlungen auf polizeilicher Ebene im Gange seien, für welche auf- grund des Ermittlungsstandes aber keine Beweismittel beschafft werden könnten. Aus dem Fehlen von Ermittlungsakten könne nicht geschlossen werden, dass er nicht gesucht werde, zumal die Sicherheitskräfte sich nach seiner Ausreise mehrmals nach ihm erkundigt hätten. Es sei mit überwie- gender Wahrscheinlichkeit davon auszugehen, dass er im Falle einer Rückkehr in die Türkei wieder in den Fokus der Behörden geraten würde. Er habe begründete Furcht, erneut festgenommen und inhaftiert zu wer- den. Es sei zu befürchten, dass er im Rahmen des polizeilichen Ermitt- lungsverfahrens misshandelt würde und kaum mit einem fairen Gerichts- verfahren rechnen könnte. Seit dem Putschversuch im Jahr 2016 sei es zu zahlreichen Verhaftungen von unbescholtenen Bürgern gekom-men; die</w:t>
      </w:r>
    </w:p>
    <w:p>
      <w:r>
        <w:t>E-1664/2025 Seite 8 Unabhängigkeit der Justiz sei nicht mehr gewährleistet. Die Würdigung der Sach- und Rechtslage durch die Vorinstanz sei willkürlich. Sie habe auch die in der Praxis des Bundesverwaltungsgesichts definierten Risikogrup- pen nicht berücksichtigt.</w:t>
      </w:r>
    </w:p>
    <w:p>
      <w:r>
        <w:rPr>
          <w:b/>
        </w:rPr>
        <w:t>E. 4.2.2</w:t>
      </w:r>
    </w:p>
    <w:p>
      <w:r>
        <w:t>Im Übrigen sei zu berücksichtigen, dass die medizinischen Behand- lungsmöglichkeiten in den türkischen Gefängnissen beschränkt seien, was für ihn angesichts seiner Herzbeschwerden fatale Folgen haben könnte. Aus diesem Grund sei ihm allenfalls eine vorläufige Aufnahme zu gewäh- ren.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 Keine Flüchtlinge sind Personen, die Gründe geltend machen, die wegen ihres Verhaltens nach der Ausreise entstanden sind und weder Ausdruck noch Fortsetzung einer bereits im Heimat- oder Herkunftsstaat bestehen- den Überzeugung oder Ausrichtung sind, wobei die Einhaltung des Abkom- mens vom 28. Juli 1951 über die Rechtsstellung der Flüchtlinge (FK, SR 0.142.30) vorbehalten bleibt (Art. 3 Abs. 4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Nach Prüfung der Akten kommt das Bundesverwaltungsgericht zum Schluss, dass die vorinstanzliche Verfügung zu bestätigen ist. Die Ausfüh- rungen auf Beschwerdeebene vermögen den Erwägungen des SEM letzt- lich nichts Stichhaltiges entgegenzusetzen. Somit kann vorab auf die kor- rekten Erwägungen in der angefochtenen Verfügung verwiesen werden.</w:t>
      </w:r>
    </w:p>
    <w:p>
      <w:r>
        <w:t>E-1664/2025 Seite 9</w:t>
      </w:r>
    </w:p>
    <w:p>
      <w:r>
        <w:rPr>
          <w:b/>
        </w:rPr>
        <w:t>E. 6.2</w:t>
      </w:r>
    </w:p>
    <w:p>
      <w:r>
        <w:t>Die Rüge, die Würdigung der Asylvorbringen des Beschwerdeführers durch die Vorinstanz sei willkürlich und widerspreche der Praxis des Bun- desverwaltungsgerichts, erweist sich als unbegründet. Ohne die Belastung des Beschwerdeführers und seiner Familie durch die vom ihm geschilder- ten Drohungen und Behelligungen zu verkennen, teilt das Gericht die Auf- fassung des SEM, dass diese mangels hinreichender Intensität nicht als ernsthafte Nachteile im Sinne von Art. 3 AsylG zu qualifizieren sind. Ebenso besteht kein hinreichender Grund zur Annahme einer begründeten Furcht vor zukünftiger asylrelevanter Verfolgung wegen seines früheren gesellschaftlichen und politischen Engagements. Den Angaben des Be- schwerdeführers und den von ihm eingereichten Beweismitteln lassen sich keine stichhaltigen Anhaltspunkte dafür entnehmen, dass er in der Vergan- genheit in prominenter Weise als Oppositioneller öffentlich in Erscheinung getreten wäre. Bei der (…) handelt es sich um eine legale Berufsorganisa- tion; daher ist nicht von auszugehen, dass er aufgrund seiner Tätigkeit für diese als ausgesprochener Regimekritiker wahrgenommen worden ist. Das von ihm vorgebrachte Engagement für die HDP und andere Organisa- tionen hat er nicht näher dargelegt; dieses lässt ebenso wie die einge- reichte Fotografie einer Demonstration nicht auf ein besonders ausgepräg- tes politisches Profil schliessen, das geeignet sein könnte, Verfolgungs- massnahmen im Sinne von Art. 3 AsylG auszulösen.</w:t>
      </w:r>
    </w:p>
    <w:p>
      <w:r>
        <w:rPr>
          <w:b/>
        </w:rPr>
        <w:t>E. 6.3</w:t>
      </w:r>
    </w:p>
    <w:p>
      <w:r>
        <w:t>Diese Einschätzung wird durch die Auskunft des Anwalts des Be- schwerdeführers gestützt, wonach sein Strafregisterauszug keine Einträge enthält und keine Informationen betreffend ein allfälliges gegen ihn einge- leitetes Ermittlungsverfahren hätten gefunden werden können. Dass bisher geheim gehaltene strafrechtliche Ermittlungen gegen ihn eingeleitet wor- den seien, ist somit eine blosse Vermutung, für welche sich aus den Akten keine stichhaltigen Anhaltspunkte ergeben. Der Umstand, dass die türki- schen Sicherheitskräfte sich nach seinem Verbleib erkundigt hätten, recht- fertigt jedenfalls keine entsprechenden Schlüsse.</w:t>
      </w:r>
    </w:p>
    <w:p>
      <w:r>
        <w:rPr>
          <w:b/>
        </w:rPr>
        <w:t>E. 6.4</w:t>
      </w:r>
    </w:p>
    <w:p>
      <w:r>
        <w:t>Ebenso wenig führen die vom Beschwerdeführer geltend gemachten exilpolitischen Aktivitäten in der Schweiz in der Form von der Teilnahme an politischen Veranstaltungen und Demonstrationen der kurdischen Diaspo- ra zu einer begründeten Furcht vor einer asylrelevanten Verfolgung in der Türkei, da auch dieses Engagement als niederschwellig zu qualifizieren ist und nicht ersichtlich ist, inwiefern er durch diese exilpolitischen Aktivitäten ein relevantes Interesse der türkischen Behörden auf sich gezogen haben könnte.</w:t>
      </w:r>
    </w:p>
    <w:p>
      <w:r>
        <w:t>E-1664/2025 Seite 10</w:t>
      </w:r>
    </w:p>
    <w:p>
      <w:r>
        <w:rPr>
          <w:b/>
        </w:rPr>
        <w:t>E. 6.5</w:t>
      </w:r>
    </w:p>
    <w:p>
      <w:r>
        <w:t>Die neu eingereichten Unterstützungsschreiben des kurdischen Ver- eins "(…)" sowie eines in der Schweiz als Flüchtling anerkannten Bekann- ten des Beschwerdeführers vermögen keine andere Einschätzung zu rechtfertigen. Sie basieren offenbar im Wesentlichen auf den Angaben des Beschwerdeführers und nicht auf eigenen Wahrnehmungen der Verfasser und enthalten keine wesentlichen neuen Informationen in Bezug auf sein politisches Engagement.</w:t>
      </w:r>
    </w:p>
    <w:p>
      <w:r>
        <w:rPr>
          <w:b/>
        </w:rPr>
        <w:t>E. 6.6</w:t>
      </w:r>
    </w:p>
    <w:p>
      <w:r>
        <w:t>Für die vom Beschwerdeführer geäusserte Befürchtung, im Falle der Wiedereinreise in die Türkei inhaftiert zu werden, ergeben sich somit ‒ auch unter Berücksichtigung der jüngsten Ereignisse in seinem Heimat- staat ‒ aus den Akten keine stichhaltigen Anhaltspunkte.</w:t>
      </w:r>
    </w:p>
    <w:p>
      <w:r>
        <w:rPr>
          <w:b/>
        </w:rPr>
        <w:t>E. 6.7</w:t>
      </w:r>
    </w:p>
    <w:p>
      <w:r>
        <w:t>Dem Beschwerdeführer ist es nach dem Gesagten nicht gelungen, eine relevante Verfolgungsgefahr im Sinn von Art. 3 AsylG darzutun. Das SEM hat folglich zu Recht seine Flüchtlingseigenschaft verneint und sein Asyl- gesuch abgelehnt. Gründe für die eventualiter beantragte Rückweisung der Sache an die Vorinstanz sind den Akten ebenfalls nicht zu entnehmen.</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t>E-1664/2025 Seite 11</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8.2.3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8.2.4</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8.2.5</w:t>
      </w:r>
    </w:p>
    <w:p>
      <w:r>
        <w:t>Sodann ergeben sich weder aus den Aussagen des Beschwerde- führers noch aus den Akten Anhaltspunkte dafür, dass er für den Fall einer Ausschaffung in den Heimatstaat dort mit beachtlicher Wahrscheinlichkeit einer nach Art. 3 EMRK oder Art. 1 FoK verbotenen Strafe oder Behand- 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Nach den vorstehenden Ausführungen gelingt ihm das nicht. Auch die allgemeine Menschenrechtssituation im Heimatstaat lässt den Wegweisungsvollzug zum heutigen Zeitpunkt nicht als unzulässig erscheinen.</w:t>
      </w:r>
    </w:p>
    <w:p>
      <w:r>
        <w:t>E-1664/2025 Seite 12</w:t>
      </w:r>
    </w:p>
    <w:p>
      <w:r>
        <w:rPr>
          <w:b/>
        </w:rPr>
        <w:t>E. 8.2.6</w:t>
      </w:r>
    </w:p>
    <w:p>
      <w:r>
        <w:t>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Auch unter Berücksichtigung des Wiederaufflammens des türkisch- kurdischen Konfliktes sowie der bewaffneten Auseinandersetzungen zwi- schen Kurdischen Arbeiterpartei (PKK) und staatlichen Sicherheitskräften seit Juli 2015 im Südosten des Landes sowie der Entwicklungen nach dem Putschversuch vom Juli 2016 ist gemäss Praxis des Bundesverwaltungs- gerichts – auch für Kurden – nicht von einer Situation allgemeiner Gewalt oder bürgerkriegsähnlichen Verhältnissen in der gesamten Türkei auszu- gehen (vgl. (vgl. Referenzurteil E-4103/2024 a.a.O. E. 13.2 m.w.H.).</w:t>
      </w:r>
    </w:p>
    <w:p>
      <w:r>
        <w:rPr>
          <w:b/>
        </w:rPr>
        <w:t>E. 8.3.3</w:t>
      </w:r>
    </w:p>
    <w:p>
      <w:r>
        <w:t>Ferner sprechen auch keine individuellen Gründe gegen einen Voll- zug der Wegweisung. Der Beschwerdeführer beschrieb in der Anhörung seine finanzielle Situation als "gut" (vgl. Akten SEM A13/13 F30). Zudem verfügt er auch nach seiner Ehescheidung sowohl im Heimatstaat als auch im Ausland über ein soziales Netz, auf dessen Unterstützung er mutmass- lich zählen kann (vgl. a.a.O. F31 ff.). Unter diesen Umständen besteht kein Grund zur Annahme, dass er bei einer Rückkehr in die Türkei aus sozialen oder wirtschaftlichen Gründen in eine existenzielle Notlage geraten wird.</w:t>
      </w:r>
    </w:p>
    <w:p>
      <w:r>
        <w:rPr>
          <w:b/>
        </w:rPr>
        <w:t>E. 8.3.4</w:t>
      </w:r>
    </w:p>
    <w:p>
      <w:r>
        <w:t>Die vom Beschwerdeführer geltend gemachten gesundheitlichen Probleme ‒ Herzerkrankung und Zahnprobleme ‒ stehen einer Rückkehr nicht entgegen, da er gemäss seinen Angaben bereits vor seiner Ausreise in medizinischer Behandlung war und die Türkei über ein Gesundheitssys- tem verfügt, das insbesondere in grösseren Städten dem europäischen Standard entspricht (vgl. statt vieler: Urteile des BVGer E-3979/2024, E-7441/2024 vom 2. April 2025 E. 8.3.5, D-6886/2024 vom 14. November 2024 E. 9.3.4, je m.w.H.). Da sich für eine drohende Inhaftierung in den Akten keine Grundlage findet, erscheint das Vorbringen, sein Leben wäre diesfalls aufgrund mangelhafter medizinischer Behandlung gefährdet, nicht begründet.</w:t>
      </w:r>
    </w:p>
    <w:p>
      <w:r>
        <w:rPr>
          <w:b/>
        </w:rPr>
        <w:t>E. 8.3.5</w:t>
      </w:r>
    </w:p>
    <w:p>
      <w:r>
        <w:t>Nach dem Gesagten erweist sich der Vollzug der Wegweisung auch als zumutbar.</w:t>
      </w:r>
    </w:p>
    <w:p>
      <w:r>
        <w:t>E-1664/2025 Seite 13</w:t>
      </w:r>
    </w:p>
    <w:p>
      <w:r>
        <w:rPr>
          <w:b/>
        </w:rPr>
        <w:t>E. 8.4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und – soweit diesbezüglich überprüfbar – ange- messen ist. Die Beschwerde ist abzuweisen.</w:t>
      </w:r>
    </w:p>
    <w:p>
      <w:r>
        <w:rPr>
          <w:b/>
        </w:rPr>
        <w:t>E. 10</w:t>
      </w:r>
    </w:p>
    <w:p>
      <w:r>
        <w:t>Bei diesem Ausgang des Verfahrens sind die Kosten dem Beschwerde- führer aufzuerlegen (Art. 63 Abs. 1 VwVG) und auf insgesamt Fr. 750.‒ festzusetzen (Art. 1–3 des Reglements vom 21. Februar 2008 über die Kosten und Entschädigungen vor dem Bundesverwaltungsgericht [VGKE, SR 173.320.2]). Der in gleicher Höhe geleistete Kostenvorschuss ist zur Begleichung dieser Kosten zu verwenden.</w:t>
      </w:r>
    </w:p>
    <w:p>
      <w:r>
        <w:t>(Dispositiv nächste Seite)</w:t>
      </w:r>
    </w:p>
    <w:p>
      <w:r>
        <w:t>E-1664/2025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