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E-1661/2022 vom 7. März 2022</w:t>
      </w:r>
    </w:p>
    <w:p>
      <w:r>
        <w:t>Bundesverwaltungsgericht, 2022-03-07, DE</w:t>
      </w:r>
    </w:p>
    <w:p>
      <w:r>
        <w:rPr>
          <w:b/>
        </w:rPr>
        <w:t xml:space="preserve">Quelle: </w:t>
      </w:r>
      <w:r>
        <w:t>https://mcp.opencaselaw.ch/entscheid/bvger_E-1661_2022_d20220307</w:t>
      </w:r>
    </w:p>
    <w:p>
      <w:r>
        <w:t>FR: TAF E-1661/2022 du 7 mars 2022</w:t>
      </w:r>
    </w:p>
    <w:p>
      <w:r>
        <w:t>IT: TAF E-1661/2022 del 7 marzo 2022</w:t>
      </w:r>
    </w:p>
    <w:p>
      <w:pPr>
        <w:pStyle w:val="Heading2"/>
      </w:pPr>
      <w:r>
        <w:t>Regeste</w:t>
      </w:r>
    </w:p>
    <w:p>
      <w:r>
        <w:t>Asyl (ohne Wegweisungsvollzug) | Asyl (ohne Wegweisungsvollzug); Verfügung des SEM vom 7.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solche Ausnahme im Sinne von Art. 83 Bst. d Ziff. 1 BGG liegt nicht vor, weshalb das Bundesverwaltungsgericht endgültig entscheidet.</w:t>
      </w:r>
    </w:p>
    <w:p>
      <w:r>
        <w:t>E-1661/2022 Seite 4</w:t>
      </w:r>
    </w:p>
    <w:p>
      <w:r>
        <w:rPr>
          <w:b/>
        </w:rPr>
        <w:t>E. 1.2</w:t>
      </w:r>
    </w:p>
    <w:p>
      <w:r>
        <w:t>Die Beschwerde ist frist- und formgerecht eingereicht worden. Der Be- 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1 AsylG und Art. 10 der Verordnung vom 1. April 2020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Zur Begründung ihrer Verfügung führte die Vorinstanz aus, der Verweis auf politische Entwicklungen und hypothetische Zukunftsszenarien reiche für die Annahme einer flüchtlingsrechtlich relevanten Verfolgungsgefahr nicht aus. Auch wenn die Lage in Afghanistan unübersichtlich sei, gebe es zum heutigen Zeitpunkt keine hinreichenden Anhaltspunkte dafür, dass der Beschwerdeführer zu einer Personengruppe gehöre, die aus asylrechtlich relevanten Gründen von den Taliban grundsätzlich verfolgt werde. Die Voraussetzungen zur Annahme einer Kollektivverfolgung seien nicht erfüllt. Im Weiteren liessen sich den Aussagen des Beschwerdeführers keine Hin- weise dafür entnehmen, dass seinem Vater, ihm persönlich oder seiner Familie je etwas zugestossen sei oder sie bedroht worden seien. Unabhängig von einem konkreten Risikoprofil sei festzustellen, dass in objektiver Hinsicht keine hinreichenden Anhaltspunkte dafür vorliegen würden, dass der Beschwerdeführer flüchtlingsrechtlich relevante Nach-</w:t>
      </w:r>
    </w:p>
    <w:p>
      <w:r>
        <w:t>E-1661/2022 Seite 5 teile seitens der Taliban zu befürchten hätte. Eine rein subjektive Kompo- nente reiche für die Annahme einer begründeten Verfolgungsfurcht nicht aus. Im Übrigen würden im Rahmen von Krieg oder Situationen allgemei- ner Gewalt erlittene Nachteile – wie die vom Beschwerdeführer geltend ge- machten schlechten Zukunftsperspektiven nach der Machtübernahme der Taliban – keine flüchtlingsrechtlich relevante Verfolgung darstellen.</w:t>
      </w:r>
    </w:p>
    <w:p>
      <w:r>
        <w:rPr>
          <w:b/>
        </w:rPr>
        <w:t>E. 4.2</w:t>
      </w:r>
    </w:p>
    <w:p>
      <w:r>
        <w:t>Der Beschwerdeführer führte zur Begründung seiner Beschwerde aus, die Argumentation des SEM, wonach die von ihm geltend gemachten Be- fürchtungen in erster Linie seinen Vater betreffen würden und weder ihm noch seiner Familie persönlich etwas zugestossen sie, greife zu kurz. Die Umstände der zunächst gescheiterten Flucht nach dem Sturz der afghani- schen Regierung würden klar darauf hindeuten, dass sein Vater die Bedro- hung als sehr akut wahrgenommen habe. Das Gericht habe bereits in sei- nem Referenzurteil D-5800/2016 vom 13. Oktober 2017 festgestellt, dass unter anderem Personen, welche der afghanischen Regierung oder der internationalen Gemeinschaft nahestehen würden, einem erhöhten Ver- folgungsrisiko ausgesetzt seien. In seinem Urteil D-2161/2021 vom 12. Ja- nuar 2022 habe das Gericht diese Beurteilung aktualisiert und festgestellt, dass sich die Gefährdungslage für diese Personengruppe akzentuiert habe. Das SEM habe nicht berücksichtigt, dass er als Kind abrupt zur Flucht gezwungen gewesen sei, sowie dass sein Vater ihn aufgrund seines Alters nicht über alles informiert habe, was möglicherwiese vorgefallen sei. Lückenhaftes Wissen könne ihm nicht vorgehalten werden. Sein Vater habe sich durch sein Engagement für die afghanischen Streitkräfte politisch klar positioniert. Es sei davon auszugehen, dass die Familie des- wegen bereits vor der Machtübernahme der Taliban exponiert und Repres- salien ausgesetzt gewesen sei und er deshalb das in der Gerichtspraxis definierte Risikoprofil erfülle. Das SEM habe weder seine Aussage, wo- nach zwei seiner Onkel von den Taliban getötet worden seien, noch den psychischen Druck durch die Ungewissheit über den Verbleib seiner Fami- lienangehörigen berücksichtigt. Seine Vorbringen müssten entsprechend seinem Alter und seiner besonderen Verletzlichkeit berücksichtigt werden. Er habe ernsthafte Nachteile im Sinne von Art. 3 AsylG zu befürchten. Im Übrigen habe die Vorinstanz den Untersuchungsgrundsatz und die Be- gründungspflicht verletzt. Die Anhörung sei zeitlich sehr knapp ausgefallen. Angesichts der Verwendung von Standardformulierungen hinsichtlich der aktuellen Lage in Afghanistan sowie der knappen Begründung der an- gefochtenen Verfügung lasse sich nicht nachvollziehen, aus welchen Über- legungen das SEM zu seinen Schlüssen gekommen sei. Ferner zeige dies auf, dass der Sachverhalt nicht genügend abgeklärt worden sei.</w:t>
      </w:r>
    </w:p>
    <w:p>
      <w:r>
        <w:t>E-1661/2022 Seite 6</w:t>
      </w:r>
    </w:p>
    <w:p>
      <w:r>
        <w:rPr>
          <w:b/>
        </w:rPr>
        <w:t>E. 5.1</w:t>
      </w:r>
    </w:p>
    <w:p>
      <w:r>
        <w:t>Gemäss Art. 12 VwVG stellt die Behörde den Sachverhalt von Amtes wegen fest und bedient sich nötigenfalls der unter Buchstaben a–e auf- gelisteten Beweismittel. Der Untersuchungsgrundsatz findet seine Grenze an der Mitwirkungspflicht der Asylsuchenden (Art. 8 AsylG; Art. 13 VwVG).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(BGE 141 IV 249 E. 1.3.1; BVGE 2008/47 E. 3.2 m.w.H.). Die Begründungspflicht soll der betroffenen Person ermöglichen, die Verfügung gegebenenfalls sach- gerecht anzufechten. In diesem Sinne kann sich die Vorinstanz auf die für den Entscheid wesentlichen Gesichtspunkte beschränken (vgl. ausführlich BGE 2013/43 E. 4, mit weiteren Hinweisen).</w:t>
      </w:r>
    </w:p>
    <w:p>
      <w:r>
        <w:rPr>
          <w:b/>
        </w:rPr>
        <w:t>E. 5.2</w:t>
      </w:r>
    </w:p>
    <w:p>
      <w:r>
        <w:t>Entgegen der Auffassung des Beschwerdeführers ist es nicht zu bean- standen, dass die Vorinstanz in seinem Verfahren auf weitergehende Sachverhaltsabklärungen verzichtet hat. Das SEM ist zu Recht von einem ausreichend erstellten Sachverhalt ausgegangen, zumal auch auf Be- schwerdeebene keine weiteren Details zur angeblichen Verfolgungsgefahr im Heimatland vorgebracht werden und nicht ersichtlich ist, inwiefern eine ausführlichere Befragung des Beschwerdeführers oder nähere Abklärun- gen zur Situation in seinem Heimatstaat geeignet wären, zu einer anderen Einschätzung – der vorliegend interessierende Frage der flüchtlingsrecht- lichen Relevanz seiner Vorbringen – führen könnten. Die Rüge, die Anhö- rung sei zu knapp ausgefallen, ist unbegründet, da nicht die Anzahl der gestellten Fragen beziehungsweise die Dauer der Anhörung entscheidend ist, sondern ob der Sachverhalt erstellt ist; dies kann vorliegend bejaht wer- den. Somit kann keine Verletzung des Untersuchungsgrundsatzes (vgl. Art. 6 AsylG i.V.m. Art. 12 VwVG) festgestellt werden.</w:t>
      </w:r>
    </w:p>
    <w:p>
      <w:r>
        <w:rPr>
          <w:b/>
        </w:rPr>
        <w:t>E. 5.3</w:t>
      </w:r>
    </w:p>
    <w:p>
      <w:r>
        <w:t>Das SEM hat sich zudem in der angefochtenen Verfügung mit den we- sentlichen Vorbringen des Beschwerdeführers sowie der aktuellen Lage seit der Machtübernahme durch die Taliban in erforderlichem Umfang aus- einandergesetzt, die Überlegungen genannt, auf welche es seinen Entscheid stützte, und sich in seiner Begründung auf die vom Beschwerde- führer vorgebrachten Asylgründe gestützt. Insgesamt ist die vorinstanzli- che Verfügung so abgefasst, dass sich der Beschwerdeführer über die</w:t>
      </w:r>
    </w:p>
    <w:p>
      <w:r>
        <w:t>E-1661/2022 Seite 7 Tragweite des Entscheids ein Bild machen konnte; wie die Beschwerde- schrift zeigt, war es ihm denn auch ohne Weiteres möglich, diese Ver- fügung sachgerecht anzufechten.</w:t>
      </w:r>
    </w:p>
    <w:p>
      <w:r>
        <w:rPr>
          <w:b/>
        </w:rPr>
        <w:t>E. 5.4</w:t>
      </w:r>
    </w:p>
    <w:p>
      <w:r>
        <w:t>Die verfahrensrechtlichen Rügen des Beschwerdeführers erweisen sich demnach als unberechtigt.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kommt aufgrund der Akten in Übereinstimmung mit der Vorinstanz zum Schluss, dass eine begründete Furcht des Beschwerde- führers vor flüchtlingsrechtlich relevanter Verfolgung zu verneinen ist. Seinen Asylvorbringen lassen sich keine stichhaltigen Anhaltspunkte dafür entnehmen, dass er oder seine Familie vor seiner Ausreise konkrete Nach- teile im Sinne von Art. 3 AsylG durch die Taliban erlitten hätten oder dass sie absehbarer Zukunft mit beachtlicher Wahrscheinlichkeit mit solchen Massnahmen zu rechnen hätten.</w:t>
      </w:r>
    </w:p>
    <w:p>
      <w:r>
        <w:rPr>
          <w:b/>
        </w:rPr>
        <w:t>E. 7.2</w:t>
      </w:r>
    </w:p>
    <w:p>
      <w:r>
        <w:t>In der Beschwerdeschrift werden den überzeugenden Argumenten des SEM keine substanziellen Einwände entgegengehalten. Der Verweis in der Beschwerde auf die Gefährdungslage, die sich seit der Machtübernahme durch die Taliban akzentuiert habe, stellt die Einschätzung der Vorinstanz nicht in Frage, da sich aus diesen Entwicklungen der allgemeinen Situation</w:t>
      </w:r>
    </w:p>
    <w:p>
      <w:r>
        <w:t>E-1661/2022 Seite 8 nicht ableiten lässt, dass der Beschwerdeführer einer besonders gefährde- ten Personengruppe angehören könnte, und nicht erkennbar ist, welches konkrete Interesse die Taliban an ihm haben könnten. Der Verweis auf mögliche Repressalien gegenüber seiner Familie bereits vor der Macht- übernahme der Taliban, ist rein spekulativ, da sich hierfür aus seinen Aus- führungen in den Befragungen keinerlei Anhaltspunkte ergeben und davon ausgegangen werden darf, dass dem Beschwerdeführer trotz seines jun- gen Alters konkrete Behelligungen der Familie durch die Taliban nicht ver- borgen geblieben wären. Die in der Erstbefragung erwähnte Tötung von zwei Onkeln des Beschwerdeführers durch die Taliban kann zu keinem an- deren Schluss führen, da ein sachlicher oder zeitlicher Zusammenhang dieser Vorfälle mit den Befürchtungen seines Vaters und ihrer gemeinsa- men Flucht nicht dargetan wurde. Ohne die Belastung des Erlebten ‒ auch die Reise von der Türkei nach Europa ohne Begleitung eines Angehörigen – für den noch sehr jungen Beschwerdeführer zu verkennen, rechtfertigt es sich ferner nicht, von einem unerträglichen psychischen Druck im Sinne des Asylgesetzes auszugehen, welcher seine Flüchtlings- eigenschaft begründen könnte. Es ist nicht ersichtlich, dass das SEM die sich aus seiner Minderjährigkeit ergebende besondere Verletzlichkeit nicht gebührend berücksichtigt hätte.</w:t>
      </w:r>
    </w:p>
    <w:p>
      <w:r>
        <w:rPr>
          <w:b/>
        </w:rPr>
        <w:t>E. 7.3.1</w:t>
      </w:r>
    </w:p>
    <w:p>
      <w:r>
        <w:t>Der Beschwerdeführer hat vor seiner Ausreise aus Afghanistan keine erheblichen Nachteile gemäss Art. 3 Abs. 2 AsylG erlitten. Eine begründete Furcht vor zukünftiger Verfolgung würde voraussetzen, dass er dieser bei einer Rückkehr mit beachtlicher Wahrscheinlichkeit in absehbarer Zukunft ausgesetzt wäre.</w:t>
      </w:r>
    </w:p>
    <w:p>
      <w:r>
        <w:rPr>
          <w:b/>
        </w:rPr>
        <w:t>E. 7.3.2</w:t>
      </w:r>
    </w:p>
    <w:p>
      <w:r>
        <w:t>Auch unter Berücksichtigung des früheren Engagements seines Vaters für die afghanischen Streitkräfte sowie der aktuellen Situation in Afghanistan liegen keine konkreten Hinwiese dafür vor, dass dem Be- schwerdeführer nach einer – hypothetischen, angesichts der vorläufigen Aufnahme in der Schweiz – Rückkehr in den Heimatstaat mit beachtlicher Wahrscheinlichkeit eine relevante (Reflex-) Verfolgung drohen würde.</w:t>
      </w:r>
    </w:p>
    <w:p>
      <w:r>
        <w:rPr>
          <w:b/>
        </w:rPr>
        <w:t>E. 7.3.3</w:t>
      </w:r>
    </w:p>
    <w:p>
      <w:r>
        <w:t>Ob der Vater des Beschwerdeführers die Flüchtlingseigenschaft auf- weist respektive aufweisen würde, kann ebenso offenbleiben wie die Glaubhaftigkeit der Schilderung des Beschwerdeführers, er habe ihn in der Türkei in einem Wald "aus den Augen verloren" (vgl. Protokoll A15 S. 6, Protokoll A 19 F28).</w:t>
      </w:r>
    </w:p>
    <w:p>
      <w:r>
        <w:t>E-1661/2022 Seite 9</w:t>
      </w:r>
    </w:p>
    <w:p>
      <w:r>
        <w:rPr>
          <w:b/>
        </w:rPr>
        <w:t>E. 7.4</w:t>
      </w:r>
    </w:p>
    <w:p>
      <w:r>
        <w:t>Die hohen Anforderungen für die Annahme einer Kollektivverfolgung sind in der Tat nicht erfüllt (vgl. hierzu die Urteile des BVGer E-562/2022 vom 5. April 2022 E. 5.2 und D-5075/2021 vom 9. Dezember 2021 E. 7.4; zu den diesbezüglichen Anforderungen zudem BVGE 2013/12 E. 6 und BVGE 2013/11 E. 5.3.2). Diese Feststellung gilt für den Beschwerdeführer auch in seiner Eigenschaft als (minderjähriger) Sohn eines früheren Ange- hörigen der afghanischen Streitkräfte.</w:t>
      </w:r>
    </w:p>
    <w:p>
      <w:r>
        <w:rPr>
          <w:b/>
        </w:rPr>
        <w:t>E. 7.5</w:t>
      </w:r>
    </w:p>
    <w:p>
      <w:r>
        <w:t>Zusammenfassend ist festzuhalten, dass es dem Beschwerdeführer nicht gelungen ist, eine im Sinne von Art. 3 AsylG relevante Verfolgungs- gefahr nachzuweisen oder glaubhaft darzutun. Die Vorinstanz hat sein Asylgesuch demzufolge zu Recht abgelehnt. Gründe für die eventualiter beantragte Rückweisung der Sache an die Vorinstanz sind den Akten, wie dargelegt, ebenfalls nicht zu entnehmen.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Da das SEM in seiner Verfügung vom 7. März 2022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t>E-1661/2022 Seite 10</w:t>
      </w:r>
    </w:p>
    <w:p>
      <w:r>
        <w:rPr>
          <w:b/>
        </w:rPr>
        <w:t>E. 10.1</w:t>
      </w:r>
    </w:p>
    <w:p>
      <w:r>
        <w:t>Das mit der Beschwerde gestellte Gesuch um Gewährung der unent- geltlichen Prozessführung im Sinne von Art. 65 Abs. 1 VwVG ist abzuwei- sen, da sich die Beschwerdebegehren – wie sich aus den vorstehenden Erwägungen ergibt – als aussichtslos erweisen.</w:t>
      </w:r>
    </w:p>
    <w:p>
      <w:r>
        <w:rPr>
          <w:b/>
        </w:rPr>
        <w:t>E. 10.2</w:t>
      </w:r>
    </w:p>
    <w:p>
      <w:r>
        <w:t>Bei diesem Ausgang des Verfahrens wären die Kosten demnach grundsätzlich dem Beschwerdeführer aufzuerlegen (Art. 63 Abs. 1 VwVG). Gestützt auf Art. 6 Bst. b des Reglements vom 21. Februar 2008 über die Kosten und Entschädigungen vor dem Bundesverwaltungsgericht (VGKE, SR 173.320.2) kann jedoch auf die Auflage der Verfahrenskosten auf den minderjährigen Beschwerdeführer verzichtet werden.</w:t>
      </w:r>
    </w:p>
    <w:p>
      <w:r>
        <w:t>(Dispositiv nächste Seite)</w:t>
      </w:r>
    </w:p>
    <w:p>
      <w:r>
        <w:t>E-1661/2022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