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E-1660/2018 vom 16. Juli 2018</w:t>
      </w:r>
    </w:p>
    <w:p>
      <w:r>
        <w:t>Bundesverwaltungsgericht, 2018-07-16, FR</w:t>
      </w:r>
    </w:p>
    <w:p>
      <w:r>
        <w:rPr>
          <w:b/>
        </w:rPr>
        <w:t xml:space="preserve">Quelle: </w:t>
      </w:r>
      <w:r>
        <w:t>https://mcp.opencaselaw.ch/entscheid/bvger_E-1660_2018</w:t>
      </w:r>
    </w:p>
    <w:p>
      <w:r>
        <w:t>FR: TAF E-1660/2018 du 16 juillet 2018</w:t>
      </w:r>
    </w:p>
    <w:p>
      <w:r>
        <w:t>IT: TAF E-1660/2018 del 16 luglio 2018</w:t>
      </w:r>
    </w:p>
    <w:p>
      <w:pPr>
        <w:pStyle w:val="Heading2"/>
      </w:pPr>
      <w:r>
        <w:t>Regeste</w:t>
      </w:r>
    </w:p>
    <w:p>
      <w:r>
        <w:t>Asile (sans exécution du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1 LAsi) prescrits par la loi, le recours est recevable.</w:t>
      </w:r>
    </w:p>
    <w:p>
      <w:r>
        <w:rPr>
          <w:b/>
        </w:rPr>
        <w:t>E. 1.3</w:t>
      </w:r>
    </w:p>
    <w:p>
      <w:r>
        <w:t>Seul le refus de reconnaissance de la qualité de réfugié est contesté par la recourante. Sur les autres points de son dispositif (soit sur les ch. 2 à 6), la décision attaquée a donc acquis force de chose décidée.</w:t>
      </w:r>
    </w:p>
    <w:p>
      <w:r>
        <w:rPr>
          <w:b/>
        </w:rPr>
        <w:t>E. 1.4</w:t>
      </w:r>
    </w:p>
    <w:p>
      <w:r>
        <w:t>Le Tribunal a un pouvoir d'examen limité (exclusion du contrôle de l'opportunité) en ce qui a trait à l'application de la loi sur l'asile conformément à l'art. 106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2.4</w:t>
      </w:r>
    </w:p>
    <w:p>
      <w:r>
        <w:t>Pour les personnes n'ayant pas subi de persécution avant le départ de leur pays, il importe de vérifier l'existence, en cas de retour dans leur pays, d'une crainte fondée de persécution. 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2.5</w:t>
      </w:r>
    </w:p>
    <w:p>
      <w:r>
        <w:t>Dans son arrêt de référence D-7898/2015 du 30 janvier 2017, le Tribunal a examiné dans quelle mesure les Erythréens et Erythréennes qui quittent leur pays illégalement doivent craindre des mesures de persécution à ce titre en cas de retour. Suite à une analyse approfondie des informations actuelles sur le pays, il est arrivé à la conclusion que sa pratique (selon laquelle la sortie illégale de l'Erythrée justifiait en soi la reconnaissance de la qualité de réfugié) ne pouvait pas être maintenue, dans la mesure où le seul fait pour une personne d'avoir quitté l'Erythrée de manière illégale n'exposait pas celle-ci à une persécution déterminante en matière d'asile. Cette nouvelle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pertinent en matière d'asile. Un risque majeur de sanction en cas de retour ne peut être désormais admis qu'en présence de facteurs supplémentaires (tels le fait que la personne ait fait partie des opposants au régime ou ait occupé une fonction en vue avant la fuite, ait déserté ou encore soit réfractaire au service militaire) à la sortie illégale qui font apparaître le requérant d'asile comme une personne indésirable aux yeux des autorités érythréennes. Dans le même arrêt toujours, le Tribunal a précisé que le risque d'être soumis à l'obligation d'accomplir le service national en cas de retour en Erythrée n'était pas non plus pertinent sous l'angle de l'asile, s'agissant d'une mesure qui n'avait pas sa cause dans l'un des motifs exhaustivement énumérés à l'art. 3 LAsi.</w:t>
      </w:r>
    </w:p>
    <w:p>
      <w:r>
        <w:rPr>
          <w:b/>
        </w:rPr>
        <w:t>E. 3.1</w:t>
      </w:r>
    </w:p>
    <w:p>
      <w:r>
        <w:t>En l'occurrence, il s'agit de déterminer si le SEM était fondé à refuser de reconnaître la qualité de réfugié à la recourante.</w:t>
      </w:r>
    </w:p>
    <w:p>
      <w:r>
        <w:rPr>
          <w:b/>
        </w:rPr>
        <w:t>E. 3.2</w:t>
      </w:r>
    </w:p>
    <w:p>
      <w:r>
        <w:t>La recourante n'a pas fait valoir qu'elle avait subi une persécution réfléchie peu avant son départ d'Erythrée, le (...) 2014, mais qu'elle avait pris la fuite de crainte d'y être exposée. Il s'agit donc de déterminer si, en cas de retour dans son pays, elle pouvait nourrir une crainte objectivement fondée de persécution.</w:t>
      </w:r>
    </w:p>
    <w:p>
      <w:r>
        <w:rPr>
          <w:b/>
        </w:rPr>
        <w:t>E. 3.3</w:t>
      </w:r>
    </w:p>
    <w:p>
      <w:r>
        <w:t>Les déclarations de la recourante sur les quatre visites domiciliaires de soldats (ou de policiers) ne sont pas vraisemblables. En effet, elles sont, d'une manière générale, imprécises (cf. pv de l'audition du 11.9.2017 rép. 91 à 146). Elles sont également chronologiquement incohérentes, dès lors qu'elles sont placées soit avant, soit après l'arrestation de son père par des policiers (cf. pv précité rép. 125, 133 à 135, 180). L'omission de la mention de cette arrestation lors de l'audition sommaire, fait pourtant essentiel, est un indice supplémentaire de l'invraisemblance des déclarations ultérieures à ce sujet (cf. JICRA 1993 no 3). Le report du départ de plus de trois ans et demi à compter de la désertion de son époux, sans explication convaincante, et le fait d'avoir vécu durant toutes ces années à la même adresse, connue d'ailleurs des autorités locales, sont des indices supplémentaires de l'absence de la vraisemblance de ses déclarations selon lesquelles son départ avait pour but d'échapper à des recherches ensuite de la désertion de son époux. Qui plus est, le laps de temps entre son mariage et la fuite de son époux était à ce point court (moins de deux semaines) qu'il ne lui avait pas même permis de prendre domicile chez sa belle-famille. On ne voit donc pas pour quelle raison les autorités militaires s'en seraient prises à elle (et à son père) plutôt qu'à sa belle-famille. Au vu de ce qui précède, la recourante n'a pas rendu vraisemblable, au sens de l'art. 7 LAsi, qu'elle était poursuivie par les autorités érythréennes en raison de la désertion de son mari. Elle n'a donc pas de crainte objectivement fondée au sens de l'art. 3 LAsi d'être exposée à son retour à une persécution.</w:t>
      </w:r>
    </w:p>
    <w:p>
      <w:r>
        <w:rPr>
          <w:b/>
        </w:rPr>
        <w:t>E. 3.4</w:t>
      </w:r>
    </w:p>
    <w:p>
      <w:r>
        <w:t>Contrairement à l'argumentation de la recourante, il n'y a aucun indice la faisant apparaître comme indésirable aux yeux des autorités érythréennes et à l'exposer, en conséquence à un risque majeur de sanction pour son départ illégal. Elle n'a exercé aucune activité politique ni n'a jamais enfreint ses propres obligations militaires. Comme exposé plus haut, elle n'a pas rendu vraisemblable qu'elle était dans le collimateur des autorités érythréennes au moment de son départ.</w:t>
      </w:r>
    </w:p>
    <w:p>
      <w:r>
        <w:rPr>
          <w:b/>
        </w:rPr>
        <w:t>E. 3.5</w:t>
      </w:r>
    </w:p>
    <w:p>
      <w:r>
        <w:t>Enfin, la question de savoir si l'obligation d'accomplir le service nationale en cas de retour en Erythrée est hautement probable à brève échéance pour la recourante n'est pas décisive en matière d'asile (cf. consid. 2.5).</w:t>
      </w:r>
    </w:p>
    <w:p>
      <w:r>
        <w:rPr>
          <w:b/>
        </w:rPr>
        <w:t>E. 3.6</w:t>
      </w:r>
    </w:p>
    <w:p>
      <w:r>
        <w:t>Au vu de ce qui précède, le refus du SEM de reconnaître la qualité de réfugié à la recourante est fondé. Cette décision doit donc être confirmée et le recours être rejeté.</w:t>
      </w:r>
    </w:p>
    <w:p>
      <w:r>
        <w:rPr>
          <w:b/>
        </w:rPr>
        <w:t>E. 4</w:t>
      </w:r>
    </w:p>
    <w:p>
      <w:r>
        <w:t>Au vu de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