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E-1658/2016 vom 21. April 2016</w:t>
      </w:r>
    </w:p>
    <w:p>
      <w:r>
        <w:t>Bundesverwaltungsgericht, 2016-04-21, DE</w:t>
      </w:r>
    </w:p>
    <w:p>
      <w:r>
        <w:rPr>
          <w:b/>
        </w:rPr>
        <w:t xml:space="preserve">Quelle: </w:t>
      </w:r>
      <w:r>
        <w:t>https://mcp.opencaselaw.ch/entscheid/bvger_E-1658_2016</w:t>
      </w:r>
    </w:p>
    <w:p>
      <w:r>
        <w:t>FR: TAF E-1658/2016 du 21 avril 2016</w:t>
      </w:r>
    </w:p>
    <w:p>
      <w:r>
        <w:t>IT: TAF E-1658/2016 del 21 aprile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nachfolgend aufzuzeigen sein wird, handelt es sich vorliegend um eine solche, weshalb das Urteil nur summarisch zu begründen ist (Art. 111a Abs. 2 AsylG).</w:t>
      </w:r>
    </w:p>
    <w:p>
      <w:r>
        <w:rPr>
          <w:b/>
        </w:rPr>
        <w:t>E. 4.1</w:t>
      </w:r>
    </w:p>
    <w:p>
      <w:r>
        <w:t>Die vorinstanzlichen Akten werden regelmässig, so auch vorliegend N (...), vom Gericht beigezogen und der entsprechende Antrag läuft ins Leere.</w:t>
      </w:r>
    </w:p>
    <w:p>
      <w:r>
        <w:rPr>
          <w:b/>
        </w:rPr>
        <w:t>E. 4.2</w:t>
      </w:r>
    </w:p>
    <w:p>
      <w:r>
        <w:t>Nach Durchsicht der Akten sieht das Bundesverwaltungsgericht keinen Grund, um einen Schriftenwechsel durchzuführen, weshalb es gestützt auf Art. 111a Abs. 1 AsylG auf einen solchen verzichtet. Der entsprechende Verfahrensantrag wird demzufolge abgewiesen.</w:t>
      </w:r>
    </w:p>
    <w:p>
      <w:r>
        <w:rPr>
          <w:b/>
        </w:rPr>
        <w:t>E. 4.3</w:t>
      </w:r>
    </w:p>
    <w:p>
      <w:r>
        <w:t>Das Gesuch um Verzicht auf die Erhebung eines Kostenvorschusses wird mit dem vorliegenden Entscheid in der Sache obsolet.</w:t>
      </w:r>
    </w:p>
    <w:p>
      <w:r>
        <w:rPr>
          <w:b/>
        </w:rPr>
        <w:t>E. 5.1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 Im Grundsatzurteil BVGE 2015/3 stellte das Bundesverwaltungsgericht klar, dass die bisherige Rechtspraxis in Bezug auf Personen, die ihr Asylgesuch mit einer Wehrdienstverweigerung oder Desertion im Heimatstaat begründen, weiterhin gültig ist. Demnach vermag eine Wehrdienstverweigerung oder Desertion nicht für sich alleine,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im Sinne von Art. 3 Abs. 2 AsylG gleichkommt (vgl. BVGE 2015/3 E. 5).</w:t>
      </w:r>
    </w:p>
    <w:p>
      <w:r>
        <w:rPr>
          <w:b/>
        </w:rPr>
        <w:t>E. 6.1</w:t>
      </w:r>
    </w:p>
    <w:p>
      <w:r>
        <w:t>Die Vorinstanz hielt in Bezug auf die vom Beschwerdeführer befürchtete Strafe infolge Nichtbeachtens der militärischen Vorladung - soweit diese überhaupt glaubhaft gemacht worden sei - fest, das Aufgebot durch den Staat für den Dienst bei den Streitkräfte stelle grundsätzlich eine legitime Handlung dar und sei im Falle des Beschwerdeführers nicht aus Gründen gemäss Art. 3 AsylG erfolgt. Auch eine allfällige Bestrafung wegen Wehrdienstverweigerung sei in seinem Fall grundsätzlich nicht asylbeachtlich, weil es einem legitimen Recht eines Staates entspreche, Sanktionen gegen Personen zu ergreifen, welche einem militärrechtlich korrekt ergangenem Aufgebot keine Folge leisteten. Mit der Flucht des Beschwerdeführers habe er sich dem regulären Dienst in der ukrainischen Armee entzogen. Die geltend gemachte Furcht vor Sanktionen aufgrund der Wehrdienstverweigerung stelle daher kein Vorbringen dar, das als asylbeachtlich einzustufen sei.</w:t>
      </w:r>
    </w:p>
    <w:p>
      <w:r>
        <w:rPr>
          <w:b/>
        </w:rPr>
        <w:t>E. 6.2</w:t>
      </w:r>
    </w:p>
    <w:p>
      <w:r>
        <w:t>Diese Ausführungen in der angefochtenen Verfügung erweisen sich als zutreffend. Eine wegen Missachtung der Dienstpflicht drohende Strafe kann nur ausnahmsweise und dann eine asylrelevante Verfolgung darstellen, wenn der Wehrpflichtige wegen seines Verhaltens mit einer Strafe zu rechnen hat, welche entweder aus Gründen nach Art. 3 AsylG diskriminierend höher ausfällt oder an sich unverhältnismässig hoch ist (sogenannter relativer und absoluter Malus). Ebenfalls illegitim und daher flüchtlingsrechtlich relevant kann eine Einberufung zum Wehrdienst sein, wenn sie darauf abzielt, einem Wehrpflichtigen aus einem der in Art. 3 AsylG genannten Gründe erhebliche Nachteile zuzufügen oder diesen in völkerrechtlich verpönte Handlungen zu verstricken. Schliesslich sind Sanktionen für die Verweigerung des Dienstes nur dann legitim, wenn die Bürger zu diesem Dienst gesetzlich verpflichtet sind (vgl. BVGE 2015/3 E. 5.7.1 m.w.H). In Bezug auf den Beschwerdeführer fällt vorab auf, dass er eine allfällige militärische Einberufung oder ihm aufgrund seiner Nichtbefolgung allfällig drohende strafrechtliche Sanktionen nicht zu konkretisieren vermochte, zumal die Ausführung, er wisse nicht, wo er die Vorladung des Militärkommissariats "gelassen" habe, in keiner Weise überzeugt (vgl. A20 F34). Auch bezüglich der Frage, weshalb ihn die ukrainischen Behörden trotz aufgrund von Untauglichkeit mangelnder Militärausbildung rekrutieren würden, gelang es ihm nicht, eine schlüssige Erklärung abzugeben (vgl. A20 F45 ff.). Schliesslich ergeben sich auch Zweifel aus der Erklärung des Beschwerdeführers für den Grund, weshalb er nicht im Osten der Ukraine eingesetzt werden wolle. Er gibt diesbezüglich nämlich an, nicht auf seine Halbbrüder, die dort lebten, schiessen zu wollen. Angesichts seiner widersprüchlichen Angaben zu seinen im Osten der Ukraine lebenden Verwandten ist diese Erklärung indes fragwürdig. So gab er zunächst an, seine Eltern seien gestorben, er habe keine Familienangehörigen (vgl. A20 F11), später sagt er, sein Vater habe dort gelebt (vgl. ebd F32) und bestätigt später wieder ausdrücklich, dass sein Vater seit acht oder neun Jahren tot sei (ebd. F52). In gänzlichem Widerspruch dazu führt er auf Beschwerdeebene sodann aus, in der Region lebe "heute noch der leibliche Vater des Beschwerdeführers" (vgl. Beschwerdeeingabe S. 4, Ziff. 6). Insgesamt ergeben sich weder aus den Akten noch aus der aktuellen Lage in der Ukraine, Hinweise darauf, dass dem Beschwerdeführer bei einer Rückkehr in sein Heimatland eine diskriminierende oder unverhältnismässig hohe Strafe im oben umschriebenen Sinne drohen würde, oder dass die allfällige militäri­sche Inpflichtnahme aus anderen, asylrele­vanten Motiven erfolgen könnte (vgl. dazu ausführlich das Urteil des BVGer E-3917/2015 vom 10. Juli 2015 E. 6.2 m.w.H., an dessen Einschätzung festzuhalten ist; siehe ebenso Urteile des BVGer E-6923/2015 und E-6925/2015 vom 4. November 2015 S. 5 f., D-4870/2015 vom 8. September 2015, D-5161/2014 vom 10. Oktober 2014 E. 6.3.2). Der auf Beschwerde eingereichte Bericht vermag an dieser Einschätzung nichts zu ändern und es erübrigt sich auch, weiter auf die Vorbringen in der Rechtsmitteleingabe einzugehen, da diese überwiegend aus Wiederholungen des bereits vor der Vorinstanz Vorgebrachten bestehen. Vielmehr kann ergänzend auf die zutreffenden Erwägungen des SEM verwiesen werden.</w:t>
      </w:r>
    </w:p>
    <w:p>
      <w:r>
        <w:rPr>
          <w:b/>
        </w:rPr>
        <w:t>E. 6.3</w:t>
      </w:r>
    </w:p>
    <w:p>
      <w:r>
        <w:t>Nach dem Gesagten gelingt es dem Beschwerdeführer nicht, die Flüchtlingseigenschaft nachzuweisen oder zumindest glaubhaft zu machen, weshalb das Staatssekretariat die Asylgesuche zu Recht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7.4.1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7.4.2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Ukraine ist demnach unter dem Aspekt von Art. 5 AsylG recht­mässig. Sodann ergeben sich weder aus den Aussagen des Beschwerdefüh­rers noch aus den Akten Anhaltspunkte dafür, dass er für den Fall ei­ner Aus­schaffung in den Heimat- beziehungsweise Herkunftsstaat dort mit beachtli­cher Wahrscheinlichkeit ei­ner nach Art. 3 EMRK oder Art. 1 FoK ver­botenen Strafe oder Behand­lung ausgesetzt wäre. Gemäss Pra­xis des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Ukraine lässt den Wegwei­sungsvollzug zum heutigen Zeitpunkt nicht landesweit als unzulässig er­scheinen. Nach dem Gesag­ten ist der Vollzug der Wegweisung sowohl im Sinne der asyl- als auch der völkerrechtlichen Bestimmungen zulässig.</w:t>
      </w:r>
    </w:p>
    <w:p>
      <w:r>
        <w:rPr>
          <w:b/>
        </w:rPr>
        <w:t>E. 7.5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7.5.1</w:t>
      </w:r>
    </w:p>
    <w:p>
      <w:r>
        <w:t>Das Bundesverwaltungsgericht geht davon aus, dass die all­ge­mei­ne Lage in der Ukraine nicht landesweit durch Krieg, Bürgerkrieg oder durch eine Si­tua­tion allgemeiner Gewalt gekennzeichnet ist, aufgrund de­rer die Zivilbe­völ­kerung als konkret gefährdet bezeichnet werden müsste. Der Voll­zug der Wegweisung ist unter diesen Umständen nicht generell als un­zu­mut­bar zu qualifizieren.</w:t>
      </w:r>
    </w:p>
    <w:p>
      <w:r>
        <w:rPr>
          <w:b/>
        </w:rPr>
        <w:t>E. 7.5.2</w:t>
      </w:r>
    </w:p>
    <w:p>
      <w:r>
        <w:t>Der Beschwerdeführer stammt aus B._______ und lebte demnach nicht im Osten des Landes, wo Kampfhandlungen stattfinden; es gibt keinen Grund anzunehmen, er könne nicht wieder dorthin, oder an einen anderen, nicht von Kampfhandlungen betroffenen Ort in der Ukraine zurückkehren. Er ist gesund und verfügt über Berufserfah­rung, in einem Bereich, in dem er wieder Arbeit finden dürfte. Darüber hinaus dürfte er auch über soziale Bezugs­punk­te vor Ort verfügen, zumal er dort seit seiner Kindheit wohnt. Insgesamt sind damit Umstände vorhanden, die vorliegend nicht Voraussetzung für die Zumutbarkeit der Wegweisung sind, sondern vielmehr begünstigend ins Gewicht fallen.</w:t>
      </w:r>
    </w:p>
    <w:p>
      <w:r>
        <w:rPr>
          <w:b/>
        </w:rPr>
        <w:t>E. 7.5.3</w:t>
      </w:r>
    </w:p>
    <w:p>
      <w:r>
        <w:t>Nach dem Gesagten erweist sich der Vollzug der Wegweisung auch als zumutbar.</w:t>
      </w:r>
    </w:p>
    <w:p>
      <w:r>
        <w:rPr>
          <w:b/>
        </w:rPr>
        <w:t>E. 7.6</w:t>
      </w:r>
    </w:p>
    <w:p>
      <w:r>
        <w:t>Es obliegt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Ausführungen ergibt sich, dass die angefochtene Verfügung rechtmässig und, soweit überprüfbar, angemessen ist. Die Beschwerde ist abzuweisen.</w:t>
      </w:r>
    </w:p>
    <w:p>
      <w:r>
        <w:rPr>
          <w:b/>
        </w:rPr>
        <w:t>E. 9</w:t>
      </w:r>
    </w:p>
    <w:p>
      <w:r>
        <w:t>Der mit der Beschwerde gestellte Antrag auf Gewährung der unentgeltlichen Rechtspflege im Sinne von Art. 65 Abs. 1 VwVG ist unbesehen der nachgewiesenen prozessualen Bedürftigkeit abzuweisen, weil die Begehren - wie sich aus den vorstehenden Erwägungen ergibt - auch bei einer summarischen Prüfung der Aktenlage als aussichtlos zu bezeichnen sind, womit eine der kumulativ zu erfüllenden Voraussetzungen nicht gegeben ist. Die Verfahrenskosten von Fr. 600.- sind bei diesem Ausgang des Verfahrens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