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E-1655/2010 vom 13. April 2010</w:t>
      </w:r>
    </w:p>
    <w:p>
      <w:r>
        <w:t>Bundesverwaltungsgericht, 2010-04-13, DE</w:t>
      </w:r>
    </w:p>
    <w:p>
      <w:r>
        <w:rPr>
          <w:b/>
        </w:rPr>
        <w:t xml:space="preserve">Quelle: </w:t>
      </w:r>
      <w:r>
        <w:t>https://mcp.opencaselaw.ch/entscheid/bvger_E-1655_2010</w:t>
      </w:r>
    </w:p>
    <w:p>
      <w:r>
        <w:t>FR: TAF E-1655/2010 du 13 avril 2010</w:t>
      </w:r>
    </w:p>
    <w:p>
      <w:r>
        <w:t>IT: TAF E-1655/2010 del 13 aprile 2010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Prozessführung wird gutgeheissen. Es werden keine Verfahrenskosten erhoben..</w:t>
      </w:r>
    </w:p>
    <w:p>
      <w:r>
        <w:rPr>
          <w:b/>
        </w:rPr>
        <w:t>E. 3</w:t>
      </w:r>
    </w:p>
    <w:p>
      <w:r>
        <w:t>Das BFM hat dem Beschwerdeführer eine im Sinne der Erwägungen festgesetzte Parteientschädigung von Fr. 1'646.- auszurichten.</w:t>
      </w:r>
    </w:p>
    <w:p>
      <w:r>
        <w:rPr>
          <w:b/>
        </w:rPr>
        <w:t>E. 4</w:t>
      </w:r>
    </w:p>
    <w:p>
      <w:r>
        <w:t>Das Urteil geht an der Beschwerdeführer, das BFM und die Flughafenpolizei Zürich-Kloten. Die vorsitzende Richterin: Der Gerichtsschreiber: Christa Luterbacher Thomas Hardegger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