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E-1654/2012 vom 3. April 2012</w:t>
      </w:r>
    </w:p>
    <w:p>
      <w:r>
        <w:t>Bundesverwaltungsgericht, 2012-04-03, FR</w:t>
      </w:r>
    </w:p>
    <w:p>
      <w:r>
        <w:rPr>
          <w:b/>
        </w:rPr>
        <w:t xml:space="preserve">Quelle: </w:t>
      </w:r>
      <w:r>
        <w:t>https://mcp.opencaselaw.ch/entscheid/bvger_E-1654_2012</w:t>
      </w:r>
    </w:p>
    <w:p>
      <w:r>
        <w:t>FR: TAF E-1654/2012 du 3 avril 2012</w:t>
      </w:r>
    </w:p>
    <w:p>
      <w:r>
        <w:t>IT: TAF E-1654/2012 del 3 aprile 2012</w:t>
      </w:r>
    </w:p>
    <w:p>
      <w:pPr>
        <w:pStyle w:val="Heading2"/>
      </w:pPr>
      <w:r>
        <w:t>Regeste</w:t>
      </w:r>
    </w:p>
    <w:p>
      <w:r>
        <w:t>Asile (non-entrée en matière / absence de documents)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recourant concerné ne remplissait manifestement pas les conditions posées par les art. 3 et 7 LAsi (cf. ATAF 2007/8 consid. 2.1 p. 73 ; cf. pour plus de détails concernant cet examen le consid. 2.3 ci-après).</w:t>
      </w:r>
    </w:p>
    <w:p>
      <w:r>
        <w:rPr>
          <w:b/>
        </w:rPr>
        <w:t>E. 2.1</w:t>
      </w:r>
    </w:p>
    <w:p>
      <w:r>
        <w:t>Seul est à déterminer, en l'occurrence, si l'ODM était fondé à faire application de l'art. 32 al. 2 let. a LAsi, disposition aux termes de laquelle il n'est pas entré en matière sur une demande d'asile si le recourant ne remet pas aux autorités, dans un délai de 48 heures après le dépôt de sa demande, ses documents de voyage ou ses pièces d'identité ;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1a de l'ordonnance 1 du 11 août 1999 sur l'asile relative à la procédure (OA 1, RS 142.311), constitue un document de voyage tout document officiel autorisant l'entrée dans l'État d'origine ou dans d'autres États,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recourant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au sens de l'art. 32 al. 3 let. c LAsi et de la jurisprudence, tendant à constater l'illicéité de l'existence d'un empêchement à l'exécution du renvoi au sens de l'art. 32 al. 3 let. c LAsi (cf. ATAF 2007/8 consid. 5.6.5-5.7 p. 90ss) et de la jurisprudence (cf. ATAF 2009/50 consid. 5-8 p. 725-733).</w:t>
      </w:r>
    </w:p>
    <w:p>
      <w:r>
        <w:rPr>
          <w:b/>
        </w:rPr>
        <w:t>E. 3.1</w:t>
      </w:r>
    </w:p>
    <w:p>
      <w:r>
        <w:t>En l'espèce le recourant n'a pas remis aux autorités ses documents de voyage ou ses pièces d'identité, au sens défini ci-dessus, et n'a rien entrepris dans les 48 heures dès le dépôt de sa demande d'asile pour s'en procurer. Le recourant n'a pas non plus présenté de motif excusable susceptible de justifier la non-production de tels documents, au sens de l'art. 32 al. 3 let. a LAsi. En effet, 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 Les explications données par le recourant ne sont pas de nature à remettre en cause la décision attaquée (cf. JICRA 1999 n° 16 consid. 5 p. 108ss). En effet, la simple affirmation de l'intéressé selon laquelle il lui était impossible de se procurer une pièce d'identité faute d'un réseau social en Guinée ne saurait être considérée comme une circonstance susceptible de justifier la non-production du document requis. Cet argument, évasif et stéréotypé, est surtout en contradiction avec le récit même de l'intéressé qui a déclaré avoir, en Guinée, des parents proches (sa mère, une soeur et un frère). Il lui était en conséquence loisible de solliciter l'aide de sa mère ou de sa soeur pour lui faire parvenir les papiers nécessaires.</w:t>
      </w:r>
    </w:p>
    <w:p>
      <w:r>
        <w:rPr>
          <w:b/>
        </w:rPr>
        <w:t>E. 3.1.1</w:t>
      </w:r>
    </w:p>
    <w:p>
      <w:r>
        <w:t>Cela dit, le Tribunal constate que, dans le cas d'espèce, il n'existe ni d'indices de qualité de réfugié, au sens de l'art. 32 al. 3 let. b LAsi (cf. ATAF 2007/8 consid. 5.6.5-5.7 p. 90ss), ni du caractère illicite de l'exécution du renvoi, qui nécessiteraient des mesures d'instruction complémentaires au sens de l'art. 32 al. 3 let. c LAsi (cf. ATAF 2009/50 précité). En effet, force est de constater que le récit que l'intéressé livre à l'appui de sa demande d'asile est incohérent et empreint de nombreuses contradictions. Il convient ainsi de relever que le recourant place les événements clés de sa demande d'asile à des dates différentes lors de la première et de la seconde audition (détention en 2010 / en février 2011) ; il ne parvient pas non plus à préciser la durée exacte de sa détention (deux semaines ou trois semaines, selon les versions). De plus, si lors de l'audition sommaire, il déclare n'avoir rien fait en prison et avoir simplement attendu la fin de sa détention, lors de l'audition sur ses motifs d'asile, il affirme avoir été soumis à la torture. Non seulement contradictoire, le récit de l'intéressé est également général et stéréotypé ; sommaire et dépourvu de détails significatifs d'une expérience réellement vécue, il frappe par son manque de substance et de précision. Le recourant n'est notamment pas en mesure d'indiquer le déroulement des manifestations auxquelles il aurait prétendument pris part ; il ne parvient pas, là encore, à situer les dates exactes de ces événements. Force est de constater que, dans son ensemble, le récit de l'intéressé n'est pas convaincant ; l'inconsistance et l'inconstance de ses propos trahissent, en effet, l'absence d'empreintes qu'auraient dû laisser chez lui de tels événements, s'ils avaient réellement été vécus.</w:t>
      </w:r>
    </w:p>
    <w:p>
      <w:r>
        <w:rPr>
          <w:b/>
        </w:rPr>
        <w:t>E. 3.2</w:t>
      </w:r>
    </w:p>
    <w:p>
      <w:r>
        <w:t>La décision de non-entrée en matière sur la demande d'asile du recourant, prononcée par l'ODM, est dès lors confirmée.</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w:t>
      </w:r>
    </w:p>
    <w:p>
      <w:r>
        <w:rPr>
          <w:b/>
        </w:rPr>
        <w:t>E. 4.2</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(cf. art. 83 al. 4 LEtr) non seulement vu l'absence de violence généralisée dans le pays d'origine du recourant, mais également eu égard à sa situation personnelle. En effet, il ne ressort pas du dossier que le recourant pourrait être mis en danger concrètement pour des motifs qui lui seraient propres. Au surplus, intéressé est jeune, majeur et n'a pas fait valoir de problème de santé particulier.</w:t>
      </w:r>
    </w:p>
    <w:p>
      <w:r>
        <w:rPr>
          <w:b/>
        </w:rPr>
        <w:t>E. 4.5</w:t>
      </w:r>
    </w:p>
    <w:p>
      <w:r>
        <w:t>L'exécution du renvoi est enfin possible (cr. art. 83 al. 2 LEtr) et le recourant est tenus de collaborer à l'obtention de documents de voyage lui permettant de quitter la Suisse (cf. art. 8 al. 4 LAsi ; ATAF 2008/34 consid. 12 p. 513-515).</w:t>
      </w:r>
    </w:p>
    <w:p>
      <w:r>
        <w:rPr>
          <w:b/>
        </w:rPr>
        <w:t>E. 4.6</w:t>
      </w:r>
    </w:p>
    <w:p>
      <w:r>
        <w:t>C'est donc également à bon droit que l'autorité de première instance a prononcé le renvoi du recourant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5.2.1</w:t>
      </w:r>
    </w:p>
    <w:p>
      <w:r>
        <w:t>L'intéressé a assorti son recours d'une requête d'assistance judiciaire totale arguant que la complexité de la cause nécessitait l'intervention d'un avocat que lui-même, indigent, ne pouvait pas engager.</w:t>
      </w:r>
    </w:p>
    <w:p>
      <w:r>
        <w:rPr>
          <w:b/>
        </w:rPr>
        <w:t>E. 5.2.2</w:t>
      </w:r>
    </w:p>
    <w:p>
      <w:r>
        <w:t>A ce titre, le Tribunal observe que selon l'art. 65 al. 1 et 2 de la loi fédérale du 20 décembre 1968 sur la procédure administrative (PA, RS 172.021), l'autorité de recours peut dispenser du paiement des frais de procédure, à sa demande, une partie qui ne dispose pas de ressources suffisantes et dont les conclusions ne paraissent pas d'emblée vouées à l'échec, et peut en outre attribuer un avocat d'office à cette partie si la sauvegarde de ses droits le requiert.</w:t>
      </w:r>
    </w:p>
    <w:p>
      <w:r>
        <w:rPr>
          <w:b/>
        </w:rPr>
        <w:t>E. 5.2.3</w:t>
      </w:r>
    </w:p>
    <w:p>
      <w:r>
        <w:t>En l'espèce, cependant, il convient de constater que ni la situation de fait ni les questions juridiques qui se posent ne sont d'une difficulté telle que l'octroi d'un avocat d'office doive s'imposer. Preuve en est que l'intéressé a pu interjeter son recours en respectant les conditions formelles de recevabilité et formuler ses griefs de manière claire et concise permettant, en cela, à l'autorité de céans de statuer en toute connaissance de cause. La requête tendant à la nomination d'un défenseur d'office doit dès lors être rejetée.</w:t>
      </w:r>
    </w:p>
    <w:p>
      <w:r>
        <w:rPr>
          <w:b/>
        </w:rPr>
        <w:t>E. 5.2.4</w:t>
      </w:r>
    </w:p>
    <w:p>
      <w:r>
        <w:t>Les conclusions du recours étant par ailleurs d'emblée vouées à l'échec (cf. art. 65 al. 1 PA), la requête d'assistance judiciaire partielle est également rejetée.</w:t>
      </w:r>
    </w:p>
    <w:p>
      <w:r>
        <w:rPr>
          <w:b/>
        </w:rPr>
        <w:t>E. 5.3</w:t>
      </w:r>
    </w:p>
    <w:p>
      <w:r>
        <w:t>Vu l'issue de la cause, il y a lieu de mettre les frais à la charge du recourant (cf. art. 63 al. 1 PA et 2 et 3 let. b du règlement du 21 février 2008 concernant les frais, dépens et indemnités fixés par le Tribunal administratif fédéral [FITAF, RS 173.320.2]).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