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E-1651/2024 vom 10. Oktober 2024</w:t>
      </w:r>
    </w:p>
    <w:p>
      <w:r>
        <w:t>Bundesverwaltungsgericht, 2024-10-10, DE</w:t>
      </w:r>
    </w:p>
    <w:p>
      <w:r>
        <w:rPr>
          <w:b/>
        </w:rPr>
        <w:t xml:space="preserve">Quelle: </w:t>
      </w:r>
      <w:r>
        <w:t>https://mcp.opencaselaw.ch/entscheid/bvger_E-1651_2024</w:t>
      </w:r>
    </w:p>
    <w:p>
      <w:r>
        <w:t>FR: TAF E-1651/2024 du 10 octobre 2024</w:t>
      </w:r>
    </w:p>
    <w:p>
      <w:r>
        <w:t>IT: TAF E-1651/2024 del 10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 (Art. 111a Abs. 1 und 2 AslyG).</w:t>
      </w:r>
    </w:p>
    <w:p>
      <w:r>
        <w:rPr>
          <w:b/>
        </w:rPr>
        <w:t>E. 4.1</w:t>
      </w:r>
    </w:p>
    <w:p>
      <w:r>
        <w:t>In der Begründung seiner Beschwerde rügt der Beschwerdeführer, die Übersetzung anlässlich seiner Anhörung sei mangelhaft gewesen. Bei er- neuter Durchsicht des Protokolls seien ihm verschiedene Fehler aufgefal- len, die ihm nicht so rückübersetzt worden seien, ansonsten er diese be- reits damals bemerkt hätte. Die Anhörung sei zu wiederholen (vgl. Be- schwerde S. 2 f.). Damit macht der Beschwerdeführer sinngemäss eine</w:t>
      </w:r>
    </w:p>
    <w:p>
      <w:r>
        <w:t>E-1651/2024 Seite 5 Verletzung seines Anspruchs auf rechtliches Gehör sowie eine unrichtige respektive unvollständige Abklärung des Sachverhalts geltend. Diese Rü- gen könnten allenfalls geeignet sein, eine Kassation der erstinstanzlichen Verfügung zu bewirken, weshalb sie vorab zu prüfen sind (vgl. BVGE 2013/34 E. 4.2).</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Der Grundsatz des rechtlichen Gehörs (Art. 29 Abs. 2 BV, Art. 29 VwVG, Art. 32 Abs. 1 VwVG) verlangt, dass die verfügende Behörde die Vorbrin- gen der betroffenen Person tatsächlich hört, sorgfältig und ernsthaft prüft und in der Entscheidungsfindung berücksichtigt (vgl. Art. 35 Abs. 1 VwVG). Die Anhörung stellt nicht nur ein persönlichkeitsbezogenes Mitwirkungs- recht der asylsuchenden Person und einen Teilgehalt des rechtlichen Ge- hörs dar, sondern dient auch der materiellen Sachverhaltsabklärung, die im Asylverfahren – wie soeben erwähnt – grundsätzlich von Amtes wegen durchzuführen ist (Art. 6 AsylG i.V.m. Art. 12 VwVG).</w:t>
      </w:r>
    </w:p>
    <w:p>
      <w:r>
        <w:rPr>
          <w:b/>
        </w:rPr>
        <w:t>E. 4.3</w:t>
      </w:r>
    </w:p>
    <w:p>
      <w:r>
        <w:t>Die Befragung des Beschwerdeführers wurde in (…) durchgeführt, mit- hin in seiner Muttersprache (vgl. A13 Rz. 1.17.01) respektive in einer Spra- che, die er gemäss den von ihm auf dem Personalienblatt gemachten An- gaben für eine Befragung genügend beherrscht (vgl. A1). Entsprechend gab er zu Beginn der Anhörung an, die dolmetschende Person gut zu ver- stehen (vgl. A14 F1), und bestätigte am Ende unterschriftlich, dass das Protokoll in eine ihm verständliche Sprache übersetzt worden und vollstän- dig sei (vgl. A14 S. 19). Zudem hatte er die Möglichkeit, im Rahmen der Rückübersetzung Korrekturen und Ergänzungen anzubringen. Dem Anhö- rungsprotokoll lassen sich zwar tatsächlich Hinweise auf gewisse Verstän- digungsschwierigkeiten entnehmen. Diese konnten jedoch insbesondere durch Rückfragen geklärt werden (vgl. bspw. A14 F84, F88 ff., F103, F118 ff., F153). Dies gilt auch für die vom Beschwerdeführer angeführten Beispiele von Aussagen, die falsch übersetzt worden seien. Dem Anhö- rungsprotokoll lässt sich sodann nicht entnehmen, dass die anwesende Rechtsvertretung allfällige Verständigungsschwierigkeiten moniert hätte. Auch entsteht bei der Lektüre des Protokolls nicht der Eindruck, dass der</w:t>
      </w:r>
    </w:p>
    <w:p>
      <w:r>
        <w:t>E-1651/2024 Seite 6 Beschwerdeführer seine Asylgründe nicht umfassend hätte geltend ma- chen können. Ihm wurde mit offenen Fragen Gelegenheit gegeben, die Gründe für seine Flucht respektive seine Befürchtungen im Falle einer Rückkehr in den Heimatstaat darzulegen (vgl. bspw. A14 F82, F85, F100, F111). Zudem verneinte er am Ende der Befragung die Frage, ob es Gründe gebe, die er noch nicht erwähnt habe, welche gegen eine Rückkehr in seinen Heimatstaat oder den Staat sprechen würden (vgl. A14 F172). Bei dieser Ausgangslage kann davon ausgegangen werden, dass es dem Beschwerdeführer durchaus möglich war, alle wesentlichen Gründe für sein Asylgesuch in der Befragung adäquat darzulegen. Das Gericht erach- tet demnach den massgeblichen Sachverhalt gestützt auf die Anhörung unter Berücksichtigung der gesamten Akten als rechtsgenüglich erstellt, zumal auch die Ausführungen in der Beschwerde keinen anderen Schluss zulassen. Folglich ist keine unrichtige oder unvollständige Feststellung des rechtserheblichen Sachverhalts und damit auch keine Verletzung des rechtlichen Gehörs festzustellen, weshalb eine Rückweisung an die Vorinstanz zwecks Wiederholung der Anhörung nicht notwendig ist.</w:t>
      </w:r>
    </w:p>
    <w:p>
      <w:r>
        <w:rPr>
          <w:b/>
        </w:rPr>
        <w:t>E. 4.4</w:t>
      </w:r>
    </w:p>
    <w:p>
      <w:r>
        <w:t>Die sinngemässen Rügen der Verletzung des rechtlichen Gehörs und des Untersuchungsgrundsatzes erweisen sich nach dem Gesagten als un- berechtigt. Es besteht keine Veranlassung, die angefochtene Verfügung aus formellen Gründen aufzuheben und die Sache ans SEM zurückzuwei- 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E-1651/2024 Seite 7 Tatsachen nicht entsprechen oder massgeblich auf gefälschte oder ver- fälschte Beweismittel abgestützt werden (Art. 7 AsylG).</w:t>
      </w:r>
    </w:p>
    <w:p>
      <w:r>
        <w:rPr>
          <w:b/>
        </w:rPr>
        <w:t>E. 6.1</w:t>
      </w:r>
    </w:p>
    <w:p>
      <w:r>
        <w:t>Die Vorinstanz begründete ihren Entscheid im Wesentlichen dahinge- hend, dass die Vorbringen des Beschwerdeführers die Anforderungen an die Asylrelevanz im Sinne von Art. 3 AsylG nicht zu erfüllen vermöchten. Die geltend gemachten Schikanen und Benachteiligungen (Hausdurchsu- chungen, Beleidigungen und anderweitiger behördlicher Druck), die er als Angehöriger der kurdischen Bevölkerung durch die türkischen Behörden erlebt habe, würden in ihrer Intensität nicht über die Nachteile hinausge- hen, welche weite Teile der kurdischen Bevölkerung in der Türkei in ähnli- cher Weise treffen und gemäss gefestigter Praxis für sich allein nicht zur Anerkennung der Flüchtlingseigenschaft führen würden. Diese Einschät- zung gelte trotz der sich nach dem Putschversuch im Juli 2016 allgemein verschlechternden Menschenrechtslage in der Türkei. Die geltend gemachten Streitigkeiten in D._______ mit Anhängern respek- tive Befürwortern der MHP und AKP seien zudem nicht als politische Ver- folgung durch den Staat zu werten. Diese Vorfälle, die der Beschwerdefüh- rer zuerst als rassistische Angriffe und später als Diskussionen bezeichnet habe, würden bereits mangels Intensität keine flüchtlingsrechtliche Rele- vanz aufweisen, womit nicht weiter darauf einzugehen sei. Schliesslich könne der Beschwerdeführer aus seiner angeblichen HDP- Mitgliedschaft nichts zu seinen Gunsten ableiten, da er lediglich an weni- gen Veranstaltungen teilgenommen habe. Er habe nicht angegeben, we- gen dieser Mitgliedschaft oder einer Veranstaltung jemals Probleme mit den türkischen Behörden gehabt zu haben.</w:t>
      </w:r>
    </w:p>
    <w:p>
      <w:r>
        <w:rPr>
          <w:b/>
        </w:rPr>
        <w:t>E. 6.2</w:t>
      </w:r>
    </w:p>
    <w:p>
      <w:r>
        <w:t>Dem hielt der Beschwerdeführer in seiner Rechtsmitteleingabe im We- sentlichen entgegen, das SEM habe die Gesamtlage der politisch aktiven Kurden in der Türkei falsch eingeschätzt. Eine HDP-Mitgliedschaft könne, auch aufgrund der Verbindungen zur Kurdischen Arbeiterpartei PKK, be- reits zu einer Verhaftung mit Anklage wegen «Unterstützung einer terroris- tischen Organisation» führen; das Strafmass betrage bis zu zehn Jahren. Als dokumentiertes und aktives Mitglied der HDP stehe er im Fokus der türkischen Behörden. Es sei kein prominentes Profil erforderlich, um eine Haftstrafe zu begründen. Viele seiner Angehörigen, darunter auch sein Va- ter, seien aktive Mitglieder der kurdischen Partei gewesen und hätten sich</w:t>
      </w:r>
    </w:p>
    <w:p>
      <w:r>
        <w:t>E-1651/2024 Seite 8 für die Rechte ihrer Minderheit eingesetzt. Die türkischen Behörden hätten deshalb seine Familie verfolgt und beobachtet. Auch er selbst sei festge- nommen und zu seinem Vater befragt worden. Einige seiner Angehörigen seien nach wie vor im Gefängnis. Als politisch aktive kurdische Familie seien sie aus Sicht der türkischen Behörden beispielhaft zu bestrafen, da- mit andere kurdische Familien dadurch abgeschreckt würden, sich politisch zu engagieren. Bei einer Rückkehr würde er umso mehr schikaniert.</w:t>
      </w:r>
    </w:p>
    <w:p>
      <w:r>
        <w:rPr>
          <w:b/>
        </w:rPr>
        <w:t>E. 7.1</w:t>
      </w:r>
    </w:p>
    <w:p>
      <w:r>
        <w:t>Nach Durchsicht der Akten kommt das Bundesverwaltungsgericht zum Schluss, dass die Vorinstanz die Vorbringen des Beschwerdeführers zu Recht als nicht asylrelevant eingestuft hat. Die Ausführungen in der Be- schwerde, welche sich im Wesentlichen auf eine Wiederholung der bereits geltend gemachten Sachverhaltselemente beschränken, vermögen daran nichts zu ändern.</w:t>
      </w:r>
    </w:p>
    <w:p>
      <w:r>
        <w:rPr>
          <w:b/>
        </w:rPr>
        <w:t>E. 7.2</w:t>
      </w:r>
    </w:p>
    <w:p>
      <w:r>
        <w:t>Hinsichtlich der geltend gemachten wiederholten Hausdurchsuchun- gen und Beleidigungen seitens der türkischen Behörden (vgl. A14 F82), gelangt das Gericht zum Schluss, dass diesen nicht nur mangels Intensität die flüchtlingsrechtliche Relevanz abzusprechen ist. Vielmehr ist es dem Beschwerdeführer nicht gelungen darzulegen, inwiefern diesen Behelli- gungen ein gezielt gegen ihn gerichtetes Verfolgungsinteresse der türki- schen Behörden zugrunde liegt. Ohne die den Schilderungen des Be- schwerdeführers entsprechenden Benachteiligungen, denen Angehörige der kurdischen Bevölkerung in der Türkei allgemein ausgesetzt sind, zu verharmlosen, führen diese praxisgemäss nicht zur Anerkennung der Flüchtlingseigenschaft, da sie die Schwelle der Asylrelevanz im Sinne von Art. 3 AsylG in der Regel nicht erreichen. Auch sind im Fall der Kurden in der Türkei die praxisgemäss sehr hohen Anforderungen an die Bejahung einer Kollektivverfolgung (vgl. BVGE 2014/32 E. 7.2 und 2013/21 E. 9, je m.w.H.) nicht als erfüllt zu erachten, dies auch unter Berücksichtigung der aktuellen politischen Entwicklungen in der Türkei (vgl. etwa Urteil BVGer E-3393/2023 vom 14. August 2023 E. 7.6 m.w.H.). Was die Auseinander- setzungen mit mutmasslichen Anhängern der MHP und AKP in D._______ zwischen Dezember 2021 und Ende Januar 2022 anbelangt, bei denen der Beschwerdeführer und ein Freund als Kurden beleidigt worden seien (vgl. A14 F115 ff.), erreichen auch diese die in flüchtlingsrechtlicher Hinsicht nö- tige Intensität nicht.</w:t>
      </w:r>
    </w:p>
    <w:p>
      <w:r>
        <w:rPr>
          <w:b/>
        </w:rPr>
        <w:t>E. 7.3</w:t>
      </w:r>
    </w:p>
    <w:p>
      <w:r>
        <w:t>Betreffend seine politischen Aktivitäten gab der Beschwerdeführer zwar an, aktives Mitglied der HDP zu sein und zwischen 2017 und 2021 an</w:t>
      </w:r>
    </w:p>
    <w:p>
      <w:r>
        <w:t>E-1651/2024 Seite 9 einigen Demonstrationen und Veranstaltungen teilgenommen zu haben (vgl. A14 F102 ff.). Seit der letzten Demonstration im Jahr 2021 bis zu sei- ner Ausreise sei er aber nicht mehr politisch aktiv gewesen (vgl. A14 F110). Nach konstanter Praxis reicht eine solche niederschwellige Unterstützung der an sich legalen HDP nicht aus, um eine Verfolgungsgefahr zu begrün- den oder um von asylrelevanten Nachteilen bei einer allfälligen Rückkehr auszugehen (vgl. etwa Urteile des BVGer D-1554/2022 vom 29. Juli 2022 E. 7.1 und D-4879/2020 vom 30. Mai 2022 E. 6.1.2). Wie die Vorinstanz in der angefochtenen Verfügung zu Recht ausführt, machte der Beschwerde- führer denn auch nicht geltend, im Zusammenhang mit seinen politischen Aktivitäten Probleme mit den türkischen Behörden gehabt zu haben. So liegt gegen ihn auch kein Festnahme- oder Vorführbefehl vor und er wurde strafrechtlich bis anhin nie belangt.</w:t>
      </w:r>
    </w:p>
    <w:p>
      <w:r>
        <w:rPr>
          <w:b/>
        </w:rPr>
        <w:t>E. 7.4</w:t>
      </w:r>
    </w:p>
    <w:p>
      <w:r>
        <w:t>Gestützt auf die Akten ergibt sich auch keine begründete Furcht vor einer asylrelevanten Reflexverfolgung. Zwar macht der Beschwerdeführer geltend, es existiere im Fall seines Vaters ein Dossier (vgl. A14 F69, F80, F82 und F149) und ein Onkel sei wegen politischer Aktivitäten im Gefäng- nis (vgl. A14 F38 und F82). Dieses Vorbringen wurde jedoch werde näher substanziiert noch belegt, obwohl der Beschwerdeführer geltend machte, er habe das Dossier seines Vaters bei sich (vgl. A14 F82). Die alleinige Abstammung aus einer politischen Familie reicht – entgegen der Behaup- tung in der Beschwerde – für eine begründete Furcht vor (Reflex-)Verfolgung nicht aus. So machte der Beschwerdeführer im vor- instanzlichen Verfahren diesbezüglich lediglich geltend, er sei im Jahr 2018 einmal von den türkischen Behörden zur Einvernahme mitgenommen wor- den, nachdem er sich der Festnahme seines Vaters entgegengestellt habe (vgl. A14 F91 ff.). Nach einem Tag sei er aber wieder freigelassen worden (vgl. A14 F93). Dass der Beschwerdeführer vor seiner Ausreise wegen der Zugehörigkeit zu einer politisch oppositionellen Familie und aufgrund sei- ner eigenen politischen Tätigkeiten in der Türkei im Fokus der türkischen Behörden gestanden hätte, ist aufgrund einer einzigen Mitnahme, die für sich genommen die Intensität einer flüchtlingsrechtlich relevanten Verfol- gung ohnehin nicht erfüllt, nicht anzunehmen.</w:t>
      </w:r>
    </w:p>
    <w:p>
      <w:r>
        <w:rPr>
          <w:b/>
        </w:rPr>
        <w:t>E. 7.5</w:t>
      </w:r>
    </w:p>
    <w:p>
      <w:r>
        <w:t>Schliesslich wurde in der Beschwerde pauschal ein exilpolitisches En- gagement des Beschwerdeführers (Unterstützung der HDP im Exil, vgl. Be- schwerde S. 2) geltend gemacht. Dieses Vorbringen erweist sich als unbe- legte Behauptungen, welche der Beschwerdeführer anlässlich seiner An- hörung nie erwähnt hatte.</w:t>
      </w:r>
    </w:p>
    <w:p>
      <w:r>
        <w:t>E-1651/2024 Seite 10</w:t>
      </w:r>
    </w:p>
    <w:p>
      <w:r>
        <w:rPr>
          <w:b/>
        </w:rPr>
        <w:t>E. 7.6</w:t>
      </w:r>
    </w:p>
    <w:p>
      <w:r>
        <w:t>Zusammenfassend liegen keine konkreten Hinweise dafür vor, dass der Beschwerdeführer im Zeitpunkt seiner Ausreise einer asylbeachtlichen (Reflex-)Verfolgung oder einer entsprechenden Verfolgungsgefahr ausge- setzt war oder im Falle seiner Rückkehr in die Türkei ernsthafte Nachteile im Sinne von Art. 3 Abs. 2 AsylG zu gewärtigen hätte. Demnach hat die Vorinstanz zu Recht die Flüchtlingseigenschaft verneint und das Asylge- 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E-1651/2024 Seite 11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 ff. m.w.H.). Auch die allgemeine Menschenrechtssituation im Hei- matstaat lässt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Auch unter Berücksichtigung des Wiederaufflammens des türkischen Konflikts sowie der bewaffneten Auseinandersetzung zwischen der PKK</w:t>
      </w:r>
    </w:p>
    <w:p>
      <w:r>
        <w:t>E-1651/2024 Seite 12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 Tür- kei (mit der vorliegend nicht relevanten Ausnahme der Provinzen Hakkâri und Şırnak [vgl. dazu BVGE 2013/2 E. 9.6]) auszugehen (vgl. statt vieler Urteil BVGer E-5566/2020 vom 30. August 2023 E. 10.4.1 sowie Referenz- urteil BVGer E-1948/2018 vom 12. Juni 2018 E. 7.3.1, je m.w.H.).</w:t>
      </w:r>
    </w:p>
    <w:p>
      <w:r>
        <w:rPr>
          <w:b/>
        </w:rPr>
        <w:t>E. 9.3.2</w:t>
      </w:r>
    </w:p>
    <w:p>
      <w:r>
        <w:t>Sodann haben schwere Erdbeben im Südosten der Türkei Anfang Februar 2023 zur Zerstörung weiter Teile der Infrastruktur geführt. ln der Folge rief der türkische Präsident Erdoğan den Ausnahmezustand in den elf betroffenen Provinzen (Kahramanmaraş, Hatay, Gaziantep, Osmaniye, Malatya, Adıyaman, Adana, Diyarbakır, Kilis, Şanlıurfa und Elazığ) aus. Das SEM stellte hierzu fest, dass in der Zwischenzeit zahlreiche Personen in ihre Herkunftsprovinz zurückgekehrt seien. Aufgrund der aktuellen Lage sei die Zumutbarkeit des Wegweisungsvollzugs in die von den Erdbeben betroffenen Provinzen individuell in jedem Einzelfall zu prüfen (vgl. hierzu auch das Referenzurteil BVGer E-1308/2023 vom 19. März 2024 E. 10 f.).</w:t>
      </w:r>
    </w:p>
    <w:p>
      <w:r>
        <w:rPr>
          <w:b/>
        </w:rPr>
        <w:t>E. 9.3.3</w:t>
      </w:r>
    </w:p>
    <w:p>
      <w:r>
        <w:t>Der Beschwerdeführer ist ein junger und grundsätzlich gesunder Mann (vgl. A14 F4 ff.), der ursprünglich aus der vom Erdbeben betroffenen Provinz C._______ stammt, wo seine Eltern und einige Geschwister nach wie vor leben (vgl. A14 F33). Er selber hat ab dem Jahr 2019 für einige Jahre in D._______ gelebt und gearbeitet (vgl. A14 F11 ff.) und verfügt über eine in G._______ wohnhafte Schwester (vgl. A14 F33), weshalb das Be- stehen einer innerstaatlichen Aufenthaltsalternative in einer nicht vom Erd- beben betroffenen Region, sofern eine solche denn überhaupt notwendig sein sollte, bejaht werden kann. Wie bereits das SEM zu Recht festgestellt hat, verfügt der Beschwerdeführer über eine gute Schulbildung und mehr- jährige Berufserfahrung in der (…)branche (vgl. A14 F19 ff.). Die Ausfüh- rungen auf Beschwerdeebene vermögen der vorinstanzlichen Einschät- zung nichts Stichhaltiges entgegenzusetzen. Aufgrund dieser Sachlage ist nicht davon auszugehen, dass er bei einer Rückkehr in die Türkei in eine existentielle Notlage geraten würde.</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w:t>
      </w:r>
    </w:p>
    <w:p>
      <w:r>
        <w:t>E-1651/2024 Seite 13 Reisedokumente zu beschaffen (Art. 8 Abs. 4 AsylG; vgl.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Die gestellten Rechtsbegehren sind – ex ante betrachtet – als aus- sichtslos zu bezeichnen, weshalb ungeachtet der belegten Bedürftigkeit das Gesuch um Gewährung der unentgeltlichen Prozessführung gemäss Art. 65 Abs. 1 VwVG abzuweisen ist.</w:t>
      </w:r>
    </w:p>
    <w:p>
      <w:r>
        <w:rPr>
          <w:b/>
        </w:rPr>
        <w:t>E. 11.2</w:t>
      </w:r>
    </w:p>
    <w:p>
      <w:r>
        <w:t>Als Folge der Abweisung der Beschwerde sind die Kosten dem Be- schwerdeführer aufzuerlegen (Art. 63 Abs. 1 VwVG) und auf insgesamt Fr. 750.– festzusetzen (Art. 1–3 des Reglements vom 21. Februar 2008 über die Kosten und Entschädigungen vor dem Bundesverwaltungsgericht [VGKE, SR 173.320.2]).</w:t>
      </w:r>
    </w:p>
    <w:p>
      <w:r>
        <w:t>(Dispositiv nächste Seite)</w:t>
      </w:r>
    </w:p>
    <w:p>
      <w:r>
        <w:t>E-1651/2024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