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E-1648/2014 vom 24. Juni 2014</w:t>
      </w:r>
    </w:p>
    <w:p>
      <w:r>
        <w:t>Bundesverwaltungsgericht, 2014-06-24, FR</w:t>
      </w:r>
    </w:p>
    <w:p>
      <w:r>
        <w:rPr>
          <w:b/>
        </w:rPr>
        <w:t xml:space="preserve">Quelle: </w:t>
      </w:r>
      <w:r>
        <w:t>https://mcp.opencaselaw.ch/entscheid/bvger_E-1648_2014</w:t>
      </w:r>
    </w:p>
    <w:p>
      <w:r>
        <w:t>FR: TAF E-1648/2014 du 24 juin 2014</w:t>
      </w:r>
    </w:p>
    <w:p>
      <w:r>
        <w:t>IT: TAF E-1648/2014 del 24 giugno 2014</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L'intéressé a qualité pour recourir. Présenté dans la forme et dans le délai prescrits par la loi, le recours est recevable (art. 48 et 52 PA et art. 108 al. 2 LAsi).</w:t>
      </w:r>
    </w:p>
    <w:p>
      <w:r>
        <w:rPr>
          <w:b/>
        </w:rPr>
        <w:t>E. 2.1</w:t>
      </w:r>
    </w:p>
    <w:p>
      <w:r>
        <w:t>A titre préliminaire, l'intéressé a soutenu que la manière dont il avait été traité lors de l'audition fédérale n'était pas compatible avec l'art. 6 CEDH. Il y a toutefois lieu de constater que ce grief n'est pas fondé, dans la mesure où l'art. 6 CEDH, qui règle le droit à un procès équitable, vise uniquement les causes civiles et pénales. Dès lors, cette disposition ne s'applique pas aux décisions relatives à l'entrée, au séjour, à l'éloignement des étrangers ou, comme en l'espèce, à une procédure administrative d'asile et de renvoi de Suisse. En effet, de telles décisions ne portent pas sur des contestations sur les droits ou obligations de caractère civil d'une personne, ni n'ont trait au bien-fondé d'une accusation en matière pénale, selon une jurisprudence constante de la Cour européenne des droits de l'homme (cf. notamment arrêt du 26 mars 2002, dans la cause Mir Zakria c./Suisse, requête n° 51268/99, par. 1, reproduit in: VPB 2002 n° 116 p. 1322, et les références citées). Au demeurant, s'il est vrai, au vu du rapport succinct établi par la représentante de l'oeuvre d'entraide, que la seconde audition semble s'être déroulée dans un climat relativement tendu, l'intéressé n'a toutefois pas allégué, ni a fortiori établi, qu'il n'aurait pas pu s'exprimer librement et exposer tous ces motifs d'asile. Dans ces conditions, il y a lieu de retenir que l'état de fait pertinent à pu être établi à satisfaction de droit.</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recourant a déclaré être recherché par les autorités de son pays, au motif qu'il aurait été témoin de l'enlèvement de D._______.</w:t>
      </w:r>
    </w:p>
    <w:p>
      <w:r>
        <w:rPr>
          <w:b/>
        </w:rPr>
        <w:t>E. 4.2</w:t>
      </w:r>
    </w:p>
    <w:p>
      <w:r>
        <w:t>L'intéressé n'a toutefois pas démontré que les exigences légales requises pour la reconnaissance de la qualité de réfugié et l'octroi de l'asile étaient remplies. Son recours ne contient sur ce point ni arguments ni moyens de preuve susceptibles de remettre en cause le bien-fondé de la décision querellée.</w:t>
      </w:r>
    </w:p>
    <w:p>
      <w:r>
        <w:rPr>
          <w:b/>
        </w:rPr>
        <w:t>E. 4.3</w:t>
      </w:r>
    </w:p>
    <w:p>
      <w:r>
        <w:t>Il y a tout d'abord lieu de relever qu'à l'appui de ses déclarations, l'intéressé a produit devant l'ODM quatre articles censés provenir d'Internet concernant la disparition de D._______ et visant à démontrer qu'il est en danger dans son pays. L'intéressé est nommément cité dans ces documents. Il y est précisé qu'il aurait fait l'objet de menaces de mort et qu'il serait la dernière personne à avoir vu D._______. Toutefois, ces pièces sont dépourvues de valeur probante, dans la mesure où l'authenticité de leur contenu est douteuse. Force est de constater que, malgré la requête du Tribunal, l'intéressé s'est trouvé dans l'impossibilité de donner les adresses Internet où les articles produits pouvaient être consultés. Après des recherches effectuées sur Internet par le Tribunal, il est apparu que les articles en question pouvaient y être consultés, mais que les parties faisant référence à l'intéressé n'y figuraient cependant pas (cf. [...]). A ces constatations, s'ajoute encore le fait que le recourant s'est contredit sur la manière dont il se serait procuré ces pièces. Ainsi, lors de l'audition du 11 mars 2014, il a indiqué qu'il avait imprimé les documents en question à son arrivée en Suisse avec l'aide de la personne qui l'avait pris en charge (cf. p-v d'audition du 11 mars 2014 p. 10 Q. 97). Toutefois, invité au stade de la procédure de recours à fournir des informations sur la manière dont il avait obtenu ces moyens de preuve, il a expliqué que ceux-ci lui avaient été transmis, à son arrivée en Suisse, par son frère, qui réside au Bénin. Il a précisé que celui-ci avait reçu ces articles d'un journaliste, lequel les avait lui-même imprimés. Au vu de ce qui précède, on doit légitimement conclure que le contenu original de ces articles a été modifié, afin d'étayer les déclarations du recourant. Dans ces conditions, ayant tenté de démontrer la réalité de ses motifs d'asile à l'aide de documents manifestement manipulés, le recourant a fortement porté atteinte à la crédibilité de ses propos.</w:t>
      </w:r>
    </w:p>
    <w:p>
      <w:r>
        <w:rPr>
          <w:b/>
        </w:rPr>
        <w:t>E. 4.4</w:t>
      </w:r>
    </w:p>
    <w:p>
      <w:r>
        <w:t>Cela étant, les craintes invoquées se limitent en réalité à de simples affirmations de l'intéressé et ne reposent sur aucun fondement concret et sérieux ni ne sont étayées par un quelconque commencement de preuve pertinente. De plus, son récit est stéréotypé, imprécis et manque considérablement de substance, de sorte qu'il ne satisfait pas aux conditions de vraisemblance de l'art. 7 LAsi. A titre d'exemples, les propos du recourant concernant le déroulement des événements du (...) 2010, alors qu'il se rendait à son rendez-vous avec D._______, sont imprécis, voire divergents. Ainsi, le recourant a déclaré, lors de sa première audition (cf. p-v d'audition du 5 février 2013 p. 8), qu'alors que le véhicule de D._______ quittait le (...), il s'était dépêché de "faire le tour" pour le rattraper. Une fois arrivé à sa hauteur, il aurait constaté que D._______ était assis à l'arrière avec deux militaires et qu'un autre militaire était au volant. Lors de la seconde audition (cf. p-v d'audition du 11 mars 2014 p. 11 et p. 14), l'intéressé n'a par contre pas indiqué qu'il avait essayé de rattraper le véhicule de D._______. Il a uniquement signalé qu'il avait croisé la voiture et l'avait klaxonnée. De plus, il s'est également contredit sur le nombre de personnes présentes dans la voiture. En effet, il a précisé qu'il avait remarqué que D._______ se trouvait à l'arrière entouré de deux hommes et que le conducteur ainsi que le passager à l'avant l'avaient bien regardé quand ils s'étaient croisés. Les explications fournies à ce sujet dans le recours, à savoir que les informations données lors des deux auditions sont complémentaires et non contradictoires, ne sauraient convaincre. Ces imprécisions qui portent sur des éléments importants de la demande d'asile de l'intéressé, autorisent également à penser qu'il n'a pas vécu les événements tels qu'invoqués à l'appui de sa demande</w:t>
      </w:r>
    </w:p>
    <w:p>
      <w:r>
        <w:rPr>
          <w:b/>
        </w:rPr>
        <w:t>E. 4.5</w:t>
      </w:r>
    </w:p>
    <w:p>
      <w:r>
        <w:t>Le recourant a déclaré avoir appris par un ami militaire qu'il allait être arrêté, puis par son frère qu'il était recherché. Toutefois, il ne s'agit là encore que de simples affirmations de sa part, nullement étayées. De plus, les risques prétendument encourus par l'intéressé ayant été rapportés par un ami et par son frère, ils ne constituent que des allégations de tiers, auxquels il ne peut être donné crédit. En effet, le Tribunal rappelle que, de pratique constante, il considère que le fait d'avoir appris par des tiers que l'on est recherché ne suffit pas pour établir l'existence fondée de futures persécutions(cf. dans ce sens Alberto Achermann / Christina Hasammann, Les notions d'asile et de réfugié en droit suisse, in W. Kälin (éd.), Droit des réfugiés, enseignement de 3ème cycle de droit 1990, Fribourg 1991, p. 23 ss, spéc. 44 ; Walter Kälin, Grundriss des Asylverfahren, Bâle / Francfort-sur-le-Main 1990, p. 144 s. ; arrêt du TAF D-6487/2006 du 22 juin 2009 consid. 3.3.1). Cela est d'autant moins le cas lorsque les circonstances dans lesquelles on apprend l'existence d'un tel risque de persécution sont rapportées de manière aussi indigente qu'en l'espèce. En outre, les allégations de l'intéressé selon lesquelles il aurait été recherché au Togo ne constituent également que de simples affirmations. De plus, la référence à une prétendue photographie de lui que des militaires à sa recherche auraient eue en leur possession n'a été faite qu'au stade de la seconde audition et apparaît avoir été articulée pour les seuls besoins de la cause.</w:t>
      </w:r>
    </w:p>
    <w:p>
      <w:r>
        <w:rPr>
          <w:b/>
        </w:rPr>
        <w:t>E. 4.6</w:t>
      </w:r>
    </w:p>
    <w:p>
      <w:r>
        <w:t>On voit mal aussi pour quels motifs l'intéressé aurait suscité auprès des autorités un intérêt particulier. En effet, la disparition de D._______ a été largement relatée dans la presse béninoise qui a d'ailleurs ouvertement fait état des soupçons d'enlèvement (...).</w:t>
      </w:r>
    </w:p>
    <w:p>
      <w:r>
        <w:rPr>
          <w:b/>
        </w:rPr>
        <w:t>E. 4.7</w:t>
      </w:r>
    </w:p>
    <w:p>
      <w:r>
        <w:t>Enfin, la description de son voyage jusqu'en Suisse relève du stéréotype. En effet, sachant notamment que l'intéressé a déclaré avoir voyagé avec un document ressemblant à un permis de séjour où figurait la photographie d'une tierce personne, il est difficilement imaginable qu'il ait pu traverser sans encombre la frontière et les barrages entre le Maroc et l'Espagne (cf. p-v d'audition du 11 mars 2014 p. 5). De plus, le récit de son évasion de prison en Lybie est simpliste. Par ailleurs, l'accumulation d'évènements fortuits, qui lui auraient permis de gagner l'Europe, à savoir le fait qu'il se serait réfugié dans une mosquée, où il aurait rencontré un jeune homme qu'il aurait secouru environ un an plus tôt et dont le père, qui était l'imam de la mosquée, aurait ensuite organisé et financé son voyage, n'est pas vraisemblable. A cela s'ajoute encore que lors de la première audition, l'intéressé a déclaré que l'imam parlait un peu le français, dans la mesure où il "était allé au Dahomey avec les colons", et qu'ils avaient pu parler ensemble (cf. p-v d'audition du 5 février 2013 p. 7), alors qu'au cours de la seconde audition, il a indiqué que l'imam ne parlait que l'arabe et qu'une personne avait traduit (cf. p-v d'audition du 11 mars 2014 p. 6). Les explications formulées au stade du recours, selon lesquelles l'intéressé n'aurait pas été assez précis lors de la première audition et se souvient avoir répondu que ce n'était pas l'imam qui parlait le français, mais un tiers qui était intervenu lors de la discussion, ne sont pas plus convaincantes. Dans ces conditions, le Tribunal est en droit de conclure que l'intéressé dissimule les circonstances exactes de son départ du Bénin et de son voyage à destination de l'Europe, soit autant de motifs qui permettent de douter de la vraisemblance des faits qu'il rapporte.</w:t>
      </w:r>
    </w:p>
    <w:p>
      <w:r>
        <w:rPr>
          <w:b/>
        </w:rPr>
        <w:t>E. 4.8</w:t>
      </w:r>
    </w:p>
    <w:p>
      <w:r>
        <w:t>S'agissant des autres documents produits, notamment les photocopies de photographies le représentant (...), le certificat (...), la copie de son relevé bancaire ou encore l'article tiré d'Internet intitulé "La Cour d'appel de Paris rejette l'extradition au Bénin de Patrice Talon", force est de constater que ceux-ci ne sont pas de nature à corroborer les dires du recourant et ne sont dès lors pas déterminants eu égard à la définition de la qualité de réfugié.</w:t>
      </w:r>
    </w:p>
    <w:p>
      <w:r>
        <w:rPr>
          <w:b/>
        </w:rPr>
        <w:t>E. 4.9</w:t>
      </w:r>
    </w:p>
    <w:p>
      <w:r>
        <w:t>Au vu de ce qui précède, le Tribunal n'a pas à se prononcer en détail sur le reste de l'argumentation du recours qui n'est pas de nature à infirmer sa position quant à l'issue à donner à la présente procédure.</w:t>
      </w:r>
    </w:p>
    <w:p>
      <w:r>
        <w:rPr>
          <w:b/>
        </w:rPr>
        <w:t>E. 4.10</w:t>
      </w:r>
    </w:p>
    <w:p>
      <w:r>
        <w:t>Il s'ensuit que le recours, en tant qu'il conteste le refus de la reconnaissance de la qualité de réfugié et le rejet de la demande d'asile,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rien n'indique que l'exécution du renvoi au Bénin exposerait l'intéressé à un risque concret et sérieux de traitements de cette nature. 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8.2</w:t>
      </w:r>
    </w:p>
    <w:p>
      <w:r>
        <w:t>Il est notoire que le Bénin, qui a d'ailleurs été désigné par le Conseil fédéral, par décision du 8 décembre 2006, comme un Etat exempt de toute persécution ("safe country"),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du recourant. En effet, l'intéressé est jeune, bénéficie d'une bonne formation et d'une expérience professionnelle, (...), qui devraient lui permettre de trouver un emploi à son retour du pays. De plus, bien que cela ne soit pas déterminant en l'espèce, le recourant dispose d'un réseau familial et social dans son pays d'origine, sur lequel il est censé pouvoir compter à son retour. A cela s'ajoute qu'il n'a pas allégué, ni a fortiori établi, qu'il souffrait de problèmes de santé pour lesquels il ne pourrait pas être soigné au Bénin.</w:t>
      </w:r>
    </w:p>
    <w:p>
      <w:r>
        <w:rPr>
          <w:b/>
        </w:rPr>
        <w:t>E. 8.4</w:t>
      </w:r>
    </w:p>
    <w:p>
      <w:r>
        <w:t>Pour ces motifs, l'exécution du renvoi doit être considérée comme raisonnablement exigible.</w:t>
      </w:r>
    </w:p>
    <w:p>
      <w:r>
        <w:rPr>
          <w:b/>
        </w:rPr>
        <w:t>E. 9</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10.1</w:t>
      </w:r>
    </w:p>
    <w:p>
      <w:r>
        <w:t>Cela étant, l'exécution du renvoi doit être déclarée conforme aux dispositions légales.</w:t>
      </w:r>
    </w:p>
    <w:p>
      <w:r>
        <w:rPr>
          <w:b/>
        </w:rPr>
        <w:t>E. 10.2</w:t>
      </w:r>
    </w:p>
    <w:p>
      <w:r>
        <w:t>Il s'ensuit que le recours, en tant qu'il conteste la décision de renvoi et son exécution, doit être également rejeté.</w:t>
      </w:r>
    </w:p>
    <w:p>
      <w:r>
        <w:rPr>
          <w:b/>
        </w:rPr>
        <w:t>E. 11.1</w:t>
      </w:r>
    </w:p>
    <w:p>
      <w:r>
        <w:t>L'assistance judiciaire totale ayant été accordée par décision incidente du 16 avril 2014, il n'est pas perçu de frais (art. 65 PA et art. 110a al. 1 LAsi).</w:t>
      </w:r>
    </w:p>
    <w:p>
      <w:r>
        <w:rPr>
          <w:b/>
        </w:rPr>
        <w:t>E. 11.2</w:t>
      </w:r>
    </w:p>
    <w:p>
      <w:r>
        <w:t>Par ailleurs, s'agissant de l'indemnité due à l'avocat commis d'office, le Tribunal en fixe le montant (TVA comprise) sur la base du décompte produit, le 13 juin 2014, soit à 3'916.10 francs conformément aux art. 12 et 14 al. 2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