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E-1646/2023 vom 10. März 2023</w:t>
      </w:r>
    </w:p>
    <w:p>
      <w:r>
        <w:t>Bundesverwaltungsgericht, 2023-03-10, DE</w:t>
      </w:r>
    </w:p>
    <w:p>
      <w:r>
        <w:rPr>
          <w:b/>
        </w:rPr>
        <w:t xml:space="preserve">Quelle: </w:t>
      </w:r>
      <w:r>
        <w:t>https://mcp.opencaselaw.ch/entscheid/bvger_E-1646_2023_d20230310</w:t>
      </w:r>
    </w:p>
    <w:p>
      <w:r>
        <w:t>FR: TAF E-1646/2023 du 10 mars 2023</w:t>
      </w:r>
    </w:p>
    <w:p>
      <w:r>
        <w:t>IT: TAF E-1646/2023 del 10 marzo 2023</w:t>
      </w:r>
    </w:p>
    <w:p>
      <w:pPr>
        <w:pStyle w:val="Heading2"/>
      </w:pPr>
      <w:r>
        <w:t>Regeste</w:t>
      </w:r>
    </w:p>
    <w:p>
      <w:r>
        <w:t>Nichteintreten auf Asylgesuch und Wegweisung (Dublin-Verfahren - Art. 31a Abs. 1 Bst. b AsylG) | Nichteintreten auf Asylgesuch und Wegweisung (Dublin-Verfahren); Verfügung des SEM vom 10. März 2023</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 verwaltungsgericht zur Beurteilung von Beschwerden auf dem Gebiet des Asyls zuständig und entscheidet über diese in der Regel – und auch vor- 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t>E-1646/2023 Seite 5</w:t>
      </w:r>
    </w:p>
    <w:p>
      <w:r>
        <w:rPr>
          <w:b/>
        </w:rPr>
        <w:t>E. 4.1</w:t>
      </w:r>
    </w:p>
    <w:p>
      <w:r>
        <w:t>Der Beschwerdeführer rügt die Verletzung seines Anspruchs auf recht- liches Gehör, weil die Vorinstanz das Dublin-Gespräch vom 10. Februar 2023 trotz Abwesenheit seiner zugewiesenen amtlichen Rechtsvertretung durchgeführt habe (vgl. Beschwerde S. 4 ff.).</w:t>
      </w:r>
    </w:p>
    <w:p>
      <w:r>
        <w:rPr>
          <w:b/>
        </w:rPr>
        <w:t>E. 4.2</w:t>
      </w:r>
    </w:p>
    <w:p>
      <w:r>
        <w:t>Der in Art. 29 Abs. 2 BV garantierte und in den Art. 26–33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und ernsthaft zu prüfen und in der Entscheidfindung angemessen zu berücksichtigen (Art. 32 Abs. 1 VwVG).</w:t>
      </w:r>
    </w:p>
    <w:p>
      <w:r>
        <w:rPr>
          <w:b/>
        </w:rPr>
        <w:t>E. 4.3</w:t>
      </w:r>
    </w:p>
    <w:p>
      <w:r>
        <w:t>Der Termin des Dublin-Gesprächs wurde dem Beschwerdeführer und seiner Rechtsvertretung am 7. Februar 2023 bekanntgegeben (vgl. SEM- Aktenstück 12/2). Diese Vorladung erfolgte damit korrekt und rechtzeitig (vgl. Art. 52c Abs. 2 der Asylverordnung 1 vom 11. August 1999 [AsylV 1, SR 142.311] und in diesem Zusammenhang auch Art. 102j Abs. 2 AsylG).</w:t>
      </w:r>
    </w:p>
    <w:p>
      <w:r>
        <w:rPr>
          <w:b/>
        </w:rPr>
        <w:t>E. 4.4</w:t>
      </w:r>
    </w:p>
    <w:p>
      <w:r>
        <w:t>Aus dem Protokoll des Dublin-Gesprächs geht hervor, dass die Sach- bearbeiterin den Beschwerdeführer zu Beginn der Anhörung von der kapa- zitätsbedingten Abwesenheit der amtlichen Rechtsvertretung in Kenntnis setzte. Ihm wurde mitgeteilt, dass eine Kopie des Protokolls der Rechts- vertretung direkt im Anschluss an das Gespräch zugestellt werde; für das weitere Verfahren bleibe seine Rechtsvertretung für ihn zuständig und er könne sich mit rechtlichen Belangen jederzeit an sie wenden. Der Be- schwerdeführer gab an, er sei einverstanden damit, das Gespräch ohne Rechtsvertretung durchzuführen, zumal ein vorbereitendes Vorgespräch mit dieser stattgefunden habe.</w:t>
      </w:r>
    </w:p>
    <w:p>
      <w:r>
        <w:rPr>
          <w:b/>
        </w:rPr>
        <w:t>E. 4.5</w:t>
      </w:r>
    </w:p>
    <w:p>
      <w:r>
        <w:t>Asylsuchende können für das gesamte Asylverfahren auf die Manda- tierung einer Rechtsvertretung verzichten (Art. 102h Abs. 1 AsylG). Daraus folgt, dass es für sie auch möglich sein muss, auch bloss für einzelne Ver- fahrenshandlungen auf die Teilnahme ihrer Rechtsvertretung ausdrücklich zu verzichten. Aufgrund ihrer Verfahrensposition kann ein rechtswirksamer solcher Verzicht auf Mitwirkung der Rechtsvertretung praxisgemäss nur angenommen werden, wenn die Asylsuchenden vorgängig über die Kon-</w:t>
      </w:r>
    </w:p>
    <w:p>
      <w:r>
        <w:t>E-1646/2023 Seite 6 sequenzen eines Verzichts informiert wurden und ihnen allfällige Alternati- ven bekannt sind; mithin müssen sie sich der Tragweite eines Verzichts bewusst sein (vgl. hierzu etwa die Urteile BVGer E-1087/2023 vom 1. März 2023 E. 4.5 oder D-5625/2022 vom 14. Dezember 2022 E. 4.5.3).</w:t>
      </w:r>
    </w:p>
    <w:p>
      <w:r>
        <w:rPr>
          <w:b/>
        </w:rPr>
        <w:t>E. 4.6</w:t>
      </w:r>
    </w:p>
    <w:p>
      <w:r>
        <w:t>Aus den Akten des vorliegenden Verfahrens ergibt sich kein Grund zur Annahme, der Beschwerdeführer sei sich der Tragweite der Anfrage der SEM-Sachbearbeiterin nicht bewusst gewesen beziehungsweise er sei sich ihm in jenem Moment nicht gewahr gewesen, dass er diese Frage auch hätten verneinen können. Er hatte seine Rechtsvertretung bereits am 20. Dezember 2022 mandatiert (vgl. SEM-Aktenstück A11/1) und es darf angenommen werden, dass er von dieser über seine Rechte und Pflichten im Asylverfahren und die einzelnen Verfahrensschritte hinreichend unter- richtet wurde (vgl. Urteil BVGer D-851/2023 vom 22. Februar 2023 S. 5 f.) – dies spätestens beim Vorgespräch, das gemäss seinen Angaben im Hin- blick auf den Befragungstermin durchgeführt wurde. Unter diesen Umstän- den war es ihm möglich, rechtswirksam auf die Anwesenheit seiner Rechts- vertreterin an Dublin-Gespräch zu verzichten.</w:t>
      </w:r>
    </w:p>
    <w:p>
      <w:r>
        <w:rPr>
          <w:b/>
        </w:rPr>
        <w:t>E. 4.7</w:t>
      </w:r>
    </w:p>
    <w:p>
      <w:r>
        <w:t>Der Verzicht der amtlichen Rechtsvertretung auf die Einleitung des Be- schwerdeverfahrens lässt sich im Übrigen schon deshalb nicht auf eine un- genügende Ausübung des Vertretungsauftrags schliessen (vgl. Beschwer- de S. 6), weil das hier zu behandelnde Rechtsmittel als offensichtlich unbegründet abzuweisen ist.</w:t>
      </w:r>
    </w:p>
    <w:p>
      <w:r>
        <w:rPr>
          <w:b/>
        </w:rPr>
        <w:t>E. 4.8</w:t>
      </w:r>
    </w:p>
    <w:p>
      <w:r>
        <w:t>Der Beschwerdeführer rügt als eine Verletzung seines Gehörsan- spruchs (sowie der Pflicht zur vollständigen Abklärung des rechtserhebli- chen Sachverhalts), dass die Vorinstanz die Gefahren beziehungsweise Übergriffe, denen er in Kroatien ausgesetzt gewesen sei und bei einer Rückführung wieder ausgesetzt wäre, nicht individuell geprüft, sondern nur auf behördliche Aussagen und "pauschale Versprechungen" verwiesen habe. Auch eine ausreichende Abklärung in Bezug auf systemische Schwachstellen im kroatischen Asylsystem sei unterblieben.</w:t>
      </w:r>
    </w:p>
    <w:p>
      <w:r>
        <w:rPr>
          <w:b/>
        </w:rPr>
        <w:t>E. 4.9</w:t>
      </w:r>
    </w:p>
    <w:p>
      <w:r>
        <w:t>Entgegen der Auffassung des Beschwerdeführers hat die Vorinstanz eine hinreichende Einzelfallprüfung vorgenommen, indem sie die Erkennt- nisse aus den Abklärungen der Schweizer Botschaft in Kroatien betreffend möglichen "push-backs" und betreffend Dublin-Rückkehrer sowie die im Dublin-Gespräch vom 10. Februar 2023 erhobenen Einwände in zusam- mengefasster Form wiedergegeben und gewürdigt hat. Sie hat nachvoll- ziehbar aufgezeigt, von welchen Überlegungen sie sich bei ihrer Sachver- haltswürdigung leiten liess. In diesem Zusammenhang ist festzuhalten,</w:t>
      </w:r>
    </w:p>
    <w:p>
      <w:r>
        <w:t>E-1646/2023 Seite 7 dass sich die verfügende Behörde nicht ausdrücklich mit jeder tatbestand- lichen Behauptung und jedem rechtlichen Einwand auseinandersetzen muss, sondern sich auf die wesentlichen Gesichtspunkte beschränken darf (BGE 143 III 65 E. 5.2). Alleine der Umstand, dass die Vorinstanz unter Be- rücksichtigung der entscheidwesentlichen Sachumstände und nach Würdigung der Parteivorbringen zu einem anderen Schluss als der Beschwerdeführer kommt, stellt keine Verletzung des Anspruchs auf recht- liches Gehör respektive der Pflicht zur vollständigen und richtigen Abklä- rung des rechtserheblichen Sachverhalts dar, sondern beschlägt die Frage der materiellen Würdigung (vgl. Urteil des BVGer F-1157/2023 vom 7. März 2023 E. 4.4 f.).</w:t>
      </w:r>
    </w:p>
    <w:p>
      <w:r>
        <w:rPr>
          <w:b/>
        </w:rPr>
        <w:t>E. 4.10</w:t>
      </w:r>
    </w:p>
    <w:p>
      <w:r>
        <w:t>Eine Verletzung des rechtlichen Gehörs liegt nicht vor. Das Eventual- begehren auf Rückweisung der Sache an die Vorinstanz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Zuständigkeitskri- terien anzuwenden. Im Rahmen des Wiederaufnahmeverfahrens (engl.: take back) findet hingegen grundsätzlich keine (erneute) Zuständigkeits- prüfung nach Kapitel III Dublin-III-VO mehr statt. Die Zuständigkeit bezie- hungsweise die Verpflichtung des Mitgliedstaates zur Wiederaufnahme ergibt sich direkt aus Art. 18 Abs. 1 Bst. b–d beziehungsweise Art. 20 Abs. 5 Dublin-III-VO (vgl. Urteil des Gerichtshofs der Europäischen Union [EuGH; Grosse Kammer] vom 2. April 2019, H. und R., C 582/17 und C- 583/17, EU:C:2019:280, Rn. 47-50; BVGE 2019 VI/7 E. 4-6, 2017 VI/5 E. 6.2 und 8.2.1 m.w.H.).</w:t>
      </w:r>
    </w:p>
    <w:p>
      <w:r>
        <w:t>E-1646/2023 Seite 8</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die Bestimmung von Art. 29a Abs. 3 der AsylV 1 konkretisiert, gemäss welcher das SEM das Asylgesuch "aus humanitären Gründen" auch dann behandeln kann, wenn dafür gemäss Dublin-III-VO ein anderer Staat zuständig wäre.</w:t>
      </w:r>
    </w:p>
    <w:p>
      <w:r>
        <w:rPr>
          <w:b/>
        </w:rPr>
        <w:t>E. 6</w:t>
      </w:r>
    </w:p>
    <w:p>
      <w:r>
        <w:t>Den Akten ist zu entnehmen, dass der Beschwerdeführer vor der Einreise in die Schweiz in Kroatien ein Asylgesuch gestellt hatte. Die kroatischen Behörden haben dem Gesuch des SEM um Rückübernahme fristgerecht zugestimmt. Die grundsätzliche Zuständigkeit Kroatiens zur Durchführung des Asylverfahrens ist damit gegeben.</w:t>
      </w:r>
    </w:p>
    <w:p>
      <w:r>
        <w:rPr>
          <w:b/>
        </w:rPr>
        <w:t>E. 7.1</w:t>
      </w:r>
    </w:p>
    <w:p>
      <w:r>
        <w:t>Eine Anwendung von Art. 3 Abs. 2 Dublin-III-VO ist nicht gerechtfertigt, da es gemäss konstanter Praxis des Bundesverwaltungsgerichts keine we- sentlichen Gründe für die Annahme gibt, das Asylverfahren und die Auf- nahmebedingungen für Asylsuchende in Kroatien würden systemische Schwachstellen aufweisen, die eine Gefahr einer unmenschlichen oder entwürdigenden Behandlung im Sinn von Art. 4 der EU-Grundrechtecharta mit sich bringen würden. Dies aus den folgenden Gründen:</w:t>
      </w:r>
    </w:p>
    <w:p>
      <w:r>
        <w:rPr>
          <w:b/>
        </w:rPr>
        <w:t>E. 7.2</w:t>
      </w:r>
    </w:p>
    <w:p>
      <w:r>
        <w:t>Kroatien ist Signatarstaat der EMRK, des Übereinkommens vom</w:t>
      </w:r>
    </w:p>
    <w:p>
      <w:r>
        <w:rPr>
          <w:b/>
        </w:rPr>
        <w:t>E. 7.3</w:t>
      </w:r>
    </w:p>
    <w:p>
      <w:r>
        <w:t>Auch unter Berücksichtigung der vom Beschwerdeführer geschilderten Erlebnisse (vgl. Protokoll Dublin-Gespräch A13/2 S. 1 f. und Beschwerde- schrift S. 6 ff.) ist nicht davon auszugehen, Kroatien verstosse systema- tisch gegen seine völkerrechtlichen Verpflichtungen. Die vom Beschwerde- führer geltend gemachte schlechte Behandlung rechtfertigt es nicht, davon auszugehen, dass er bei einer Rückkehr mit hoher Wahrscheinlichkeit Op- fer einer unmenschlichen oder erniedrigenden Behandlung im Sinn von Art. 3 EMRK, Art. 3 FoK oder Art. 4 EU-Grundrechtecharta würde. Bei all- fälligem Fehlverhalten einzelner Beamter könnte er sich an die zuständi- gen kroatischen Stellen wenden. Es ist auch nicht davon auszugehen, dass er bei einer Wegweisung nach Kroatien in eine existenzielle Notlage gera- ten könnte.</w:t>
      </w:r>
    </w:p>
    <w:p>
      <w:r>
        <w:rPr>
          <w:b/>
        </w:rPr>
        <w:t>E. 7.4</w:t>
      </w:r>
    </w:p>
    <w:p>
      <w:r>
        <w:t>In der Beschwerde werden insbesondere die sogenannten Push-backs thematisiert. Wegen dieser Ereignisse sieht sich Kroatien schon seit ge- raumer Zeit mit Vorwürfen konfrontiert. Wie in der angefochtenen Verfü- gung ausführlich und zutreffend festgestellt wird (vgl. dort S. 3 ff.), stehen solche Ereignisse indessen offensichtlich in Zusammenhang mit illegalen Einreisen nach Kroatien unter anderem von Bosnien und Herzegowina aus. Sie betreffen demnach die Aussengrenzen Kroatiens zu seinen Nach- 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 ner Rücküberstellung nach Kroatien würden der Beschwerdeführer auf</w:t>
      </w:r>
    </w:p>
    <w:p>
      <w:r>
        <w:t>E-1646/2023 Seite 10 legalem Weg in die Hauptstadt Zagreb überstellt (vgl. SEM-Aktenstück 17/2 S. 1). Die Vorinstanz hat eine Einzelfallprüfung vorgenommen und ist unter Verweis auf Abklärungen durch die Schweizer Botschaft in Kroatien zu Recht zum Schluss gekommen, dass Personen, welche im Rahmen ei- nes Dublin-Verfahrens nach Kroatien – als für die Asylgesuchprüfung zu- ständigen Mitgliedstaat – zurückgeführt werden, nicht von der problemati- schen Push-back-Praxis betroffen sind (vgl. etwa auch Urteil BVGer E- 5787/2022 vom 19. Dezember 2022 E. 7.4 m.w.H.). 8. 8.1 Vorliegend gebietet sich kein Selbsteintritt nach Art. 17 Abs. 1 Satz 1 Dublin-III-VO: 8.1.1 Der Beschwerdeführer hat kein konkretes und ernsthaftes Risiko dar- getan, die kroatischen Behörden würden sich weigern, ihn (wieder) aufzu- nehmen und seinen Antrag auf internationalen Schutz unter Einhaltung der Regeln der Verfahrensrichtlinie zu prüfen. Den Akten sind keine Gründe für die Annahme zu entnehmen, Kroatien werde in seinem Fall den Grundsatz des Non-Refoulement missachten und ihn zur Ausreise in ein Land zwin- gen, in dem sein Leib, sein Leben oder seine Freiheit aus einem Grund nach Art. 3 Abs. 1 AsylG gefährdet wäre. Es ist nicht davon auszugehen, dass die den Beschwerdeführer bei einer Rückführung erwartenden Bedin- gungen in Kroatien seien derart schlecht, dass sie zu einer Verletzung von Art. 3 EMRK oder Art. 3 FoK führen könnten, oder Kroatien würde ihm dau- erhaft die ihm gemäss Aufnahmerichtlinie zustehenden Lebensbedingun- gen vorenthalten. Bei einer allfälligen vorübergehenden Einschränkung könnte er sich im Übrigen nötigenfalls an die kroatischen Behörden wen- den und die ihm zustehenden Aufnahmebedingungen auf dem Rechtsweg einfordern (vgl. Art. 26 Aufnahmerichtlinie). 8.1.2 Soweit in der Beschwerde geltend gemacht wird, der Beschwerde- führer benötige dringend psychiatrische Behandlung (vgl. Beschwerde S. 9 f.), ergibt sich aus den Akten nicht, dass er eine solche in den dreiein- halb Monate seit seiner Einreise in die Schweiz in Anspruch genommen hätte. Die von ihm im Dublin-Gespräch erwähnten gesundheitlichen Beein- trächtigungen sind offensichtlich nicht von derartiger Schwere, dass sie die Feststellung der Unzulässigkeit im Sinne der restriktiven Rechtsprechung zu rechtfertigen vermöchten. 8.1.3 Im Übrigen sind die Mitgliedstaaten verpflichtet, Antragstellenden die erforderliche medizinische Versorgung zugänglich zu machen, die zumin- dest die Notversorgung und die unbedingt erforderliche Behandlung von</w:t>
      </w:r>
    </w:p>
    <w:p>
      <w:r>
        <w:t>E-1646/2023 Seite 11 Krankheiten und schweren psychischen Störungen umfasst (Art. 19 Abs. 1 Aufnahmerichtlinie); Antragstellenden mit besonderen Bedürfnissen ist die erforderliche medizinische oder sonstige Hilfe (einschliesslich nötigenfalls einer geeigneten psychologischen Betreuung) zu gewähren (Art. 19 Abs. 2 Aufnahmerichtlinie). In Kroatien bestehen neben den staatlichen Einrich- tungen zudem Angebote von Nichtregierungsorganisationen für die psychi- sche Betreuung, womit von einem genügenden Behandlungsangebot auszugehen ist (vgl. statt vieler etwa das Urteil BVGer E-5872/2022 vom 6. März 2023 E. 7.2.3 m.w.H.). 8.2 Soweit der Beschwerdeführer sinngemäss das Vorliegen von "humani- tären Gründen" geltend macht, ist Folgendes festzuhalten: 8.2.1 Gemäss Praxis des Bundesverwaltungsgerichts verfügt das SEM bei der Anwendung der Kann-Bestimmung von Art. 29a Abs. 3 AsylV 1 über einen Ermessensspielraum (vgl. BVGE 2015/9 E. 7 f.). Seit der Kognitions- beschränkung durch Streichung der Bestimmung von aArt. 106 Abs. 1 Bst. c AsylG (Angemessenheitskontrolle)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 8.2.2 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 8.3 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 8.4 Kroatien bleibt der für die Behandlung des Asylgesuchs des Beschwer- deführers zuständige Mitgliedstaat gemäss Dublin-III-VO.</w:t>
      </w:r>
    </w:p>
    <w:p>
      <w:r>
        <w:t>E-1646/2023 Seite 12 9. Das SEM ist demnach zu Recht in Anwendung von Art. 31a Abs. 1 Bst. b AsylG auf das Asylgesuch des Beschwerdeführers nicht eingetreten. Da der Beschwerdeführer nicht im Besitz einer gültigen Aufenthalts- oder Nie- derlassungsbewilligung ist, wurde die Überstellung nach Kroatien in An- wendung von Art. 44 AsylG ebenfalls zu Recht angeordnet (Art. 32 Bst. a AsylV 1).</w:t>
      </w:r>
    </w:p>
    <w:p>
      <w:r>
        <w:rPr>
          <w:b/>
        </w:rPr>
        <w:t>E. 8.1</w:t>
      </w:r>
    </w:p>
    <w:p>
      <w:r>
        <w:t>Vorliegend gebietet sich kein Selbsteintritt nach Art. 17 Abs. 1 Satz 1 Dublin-III-VO:</w:t>
      </w:r>
    </w:p>
    <w:p>
      <w:r>
        <w:rPr>
          <w:b/>
        </w:rPr>
        <w:t>E. 8.1.1</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keine Gründe für die Annahme zu entnehmen, Kroatien werde in seinem Fall den Grundsatz des Non-Refoulement missachten und ihn zur Ausreise in ein Land zwingen, in dem sein Leib, sein Leben oder seine Freiheit aus einem Grund nach Art. 3 Abs. 1 AsylG gefährdet wäre. Es ist nicht davon auszugehen, dass die den Beschwerdeführer bei einer Rückführung erwartenden Bedingungen in Kroatien seien derart schlecht, dass sie zu einer Verletzung von Art. 3 EMRK oder Art. 3 FoK führen könnten, oder Kroatien würde ihm dauerhaft die ihm gemäss Aufnahmerichtlinie zustehenden Lebensbedingungen vorenthalten. Bei einer allfälligen vorübergehenden Einschränkung könnte er sich im Übrigen nötigenfalls an die kroatischen Behörden wenden und die ihm zustehenden Aufnahmebedingungen auf dem Rechtsweg einfordern (vgl. Art. 26 Aufnahmerichtlinie).</w:t>
      </w:r>
    </w:p>
    <w:p>
      <w:r>
        <w:rPr>
          <w:b/>
        </w:rPr>
        <w:t>E. 8.1.2</w:t>
      </w:r>
    </w:p>
    <w:p>
      <w:r>
        <w:t>Soweit in der Beschwerde geltend gemacht wird, der Beschwerdeführer benötige dringend psychiatrische Behandlung (vgl. Beschwerde S. 9 f.), ergibt sich aus den Akten nicht, dass er eine solche in den dreieinhalb Monate seit seiner Einreise in die Schweiz in Anspruch genommen hätte. Die von ihm im Dublin-Gespräch erwähnten gesundheitlichen Beeinträchtigungen sind offensichtlich nicht von derartiger Schwere, dass sie die Feststellung der Unzulässigkeit im Sinne der restriktiven Rechtsprechung zu rechtfertigen vermöchten.</w:t>
      </w:r>
    </w:p>
    <w:p>
      <w:r>
        <w:rPr>
          <w:b/>
        </w:rPr>
        <w:t>E. 8.1.3</w:t>
      </w:r>
    </w:p>
    <w:p>
      <w:r>
        <w:t>Im Übrigen sind die Mitgliedstaaten verpflichtet, Antragstellenden die erforderliche medizinische Versorgung zugänglich zu machen, die zumindest die Notversorgung und die unbedingt erforderliche Behandlung von Krankheiten und schweren psychischen Störungen umfasst (Art. 19 Abs. 1 Aufnahmerichtlinie); Antragstellenden mit besonderen Bedürfnissen ist die erforderliche medizinische oder sonstige Hilfe (einschliesslich nötigenfalls einer geeigneten psychologischen Betreuung) zu gewähren (Art. 19 Abs. 2 Aufnahmerichtlinie). In Kroatien bestehen neben den staatlichen Einrichtungen zudem Angebote von Nichtregierungsorganisationen für die psychische Betreuung, womit von einem genügenden Behandlungsangebot auszugehen ist (vgl. statt vieler etwa das Urteil BVGer E-5872/2022 vom 6. März 2023 E. 7.2.3 m.w.H.).</w:t>
      </w:r>
    </w:p>
    <w:p>
      <w:r>
        <w:rPr>
          <w:b/>
        </w:rPr>
        <w:t>E. 8.2</w:t>
      </w:r>
    </w:p>
    <w:p>
      <w:r>
        <w:t>Soweit der Beschwerdeführer sinngemäss das Vorliegen von "humanitären Gründen" geltend macht, ist Folgendes festzuhalten:</w:t>
      </w:r>
    </w:p>
    <w:p>
      <w:r>
        <w:rPr>
          <w:b/>
        </w:rPr>
        <w:t>E. 8.2.1</w:t>
      </w:r>
    </w:p>
    <w:p>
      <w:r>
        <w:t>Gemäss Praxis des Bundesverwaltungsgerichts verfügt das SEM bei der Anwendung der Kann-Bestimmung von Art. 29a Abs. 3 AsylV 1 über einen Ermessensspielraum (vgl. BVGE 2015/9 E. 7 f.). Seit der Kognitionsbeschränkung durch Streichung der Bestimmung von aArt. 106 Abs. 1 Bst. c AsylG (Angemessenheitskontrolle)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8.2.2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8.4</w:t>
      </w:r>
    </w:p>
    <w:p>
      <w:r>
        <w:t>Kroatien bleibt der für die Behandlung des Asylgesuchs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10</w:t>
      </w:r>
    </w:p>
    <w:p>
      <w:r>
        <w:t>Nach dem Gesagten ist die Beschwerde abzuweisen und die Verfügung des SEM zu bestätigen.</w:t>
      </w:r>
    </w:p>
    <w:p>
      <w:r>
        <w:rPr>
          <w:b/>
        </w:rPr>
        <w:t>E. 11</w:t>
      </w:r>
    </w:p>
    <w:p>
      <w:r>
        <w:t>Das Beschwerdeverfahren ist mit vorliegendem Urteil abgeschlossen, wes- halb sich der Antrag auf Gewährung der aufschiebenden Wirkung als ge- genstandslos erweist (gleich, wie das Gesuch um Befreiung von der Kos- tenvorschusspflicht). Der superprovisorisch angeordnete Vollzugsstopp fällt mit dem heutigen Entscheid dahin.</w:t>
      </w:r>
    </w:p>
    <w:p>
      <w:r>
        <w:rPr>
          <w:b/>
        </w:rPr>
        <w:t>E. 12</w:t>
      </w:r>
    </w:p>
    <w:p>
      <w:r>
        <w:t>Das mit der Beschwerde gestellte Gesuch um Gewährung der unentgeltli- chen Prozessführung ist – ungeachtet der Frage der prozessualen Bedürf- tigkeit – abzuweisen, weil die Begehren aussichtlos waren (Art. 65 Abs. 1 VwVG).</w:t>
      </w:r>
    </w:p>
    <w:p>
      <w:r>
        <w:rPr>
          <w:b/>
        </w:rPr>
        <w:t>E. 13</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E-1646/2023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