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E-1644/2017 vom 12. Juli 2017</w:t>
      </w:r>
    </w:p>
    <w:p>
      <w:r>
        <w:t>Bundesverwaltungsgericht, 2017-07-12, FR</w:t>
      </w:r>
    </w:p>
    <w:p>
      <w:r>
        <w:rPr>
          <w:b/>
        </w:rPr>
        <w:t xml:space="preserve">Quelle: </w:t>
      </w:r>
      <w:r>
        <w:t>https://mcp.opencaselaw.ch/entscheid/bvger_E-1644_2017</w:t>
      </w:r>
    </w:p>
    <w:p>
      <w:r>
        <w:t>FR: TAF E-1644/2017 du 12 juillet 2017</w:t>
      </w:r>
    </w:p>
    <w:p>
      <w:r>
        <w:t>IT: TAF E-1644/2017 del 12 luglio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L'intéressée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(cf. ATAF 2015/41 consid. 3.1).</w:t>
      </w:r>
    </w:p>
    <w:p>
      <w:r>
        <w:rPr>
          <w:b/>
        </w:rPr>
        <w:t>E. 2.3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du RD III ; ATAF 2012/4 consid. 3.2 ; Filzwieser/Sprung, Dublin III-Verordnung, Vienne 2014, pt. 4 sur l'art. 7). En revanche, dans une procédure de reprise en charge (anglais : take back), il n'y a en principe aucun nouvel examen de la compétence selon le chapitre III (ATAF 2012/4 consid. 3.2.1 et réf. citées).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RD III).</w:t>
      </w:r>
    </w:p>
    <w:p>
      <w:r>
        <w:rPr>
          <w:b/>
        </w:rPr>
        <w:t>E. 2.5</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indiqué, après consultation de l'unité centrale du système européen «Eurodac», que l'intéressée avait déposé une demande d'asile en Croatie, le 8 (ou 28) septembre 2016. En date du 7 février 2017, l'autorité de première instance a dès lors soumis aux autorités croates compétentes, dans les délais fixés aux art. 23 par. 2 et art. 24 par. 2 RD III, une requête aux fins de reprise en charge, fondée sur l'art. 18 par. 1 let. b RD III.</w:t>
      </w:r>
    </w:p>
    <w:p>
      <w:r>
        <w:rPr>
          <w:b/>
        </w:rPr>
        <w:t>E. 3.2</w:t>
      </w:r>
    </w:p>
    <w:p>
      <w:r>
        <w:t>Les autorités croates ayant expressément accepté de reprendre en charge l'intéressée, le 20 février suivant, elles ont reconnu leur compétence pour traiter sa demande d'asile. Ce point n'a pas été valablement contesté. Le Tribunal constate en effet, à ce sujet, que les assertions de la recourante sur l'enregistrement tardif de son arrivée en Croatie, et la non-reconnaissance par cet Etat de sa compétence pour statuer sur la demande d'asile, sont infondées : le dépôt d'une demande a été aussitôt enregistré, et la Croatie a explicitement admis la reprise en charge ; le transfert a eu lieu sans encombres. S'agissant de la désignation de la Croatie comme Etat requis par le SEM, le Tribunal rappelle qui si l'intéressée est d'abord passée par la Grèce, elle a ensuite quitté le territoire des Etats appliquant le RD III ; ce n'est qu'en franchissant la frontière de la Croatie qu'elle y est définitivement entrée, d'où son transfert ultérieur dans ce pays. De plus, les demandeurs d'asile n'ont aucunement le droit de choisir l'Etat chargé de traiter de leur cas, cette prérogative appartenant aux autorités de l'Etat requérant, in casu la Suisse (cf. ATAF 2010/45 consid. 8.3 p. 644-645). De plus, même si la Grèce avait été compétente, le Tribunal ne pouvait que constater l'existence de défaillances systémiques dans ce pays, ce qui ne conduirait pas à la reconnaissance de la responsabilité de la Suisse, mais aussi à celle de la Croatie, en vertu de l'art. 3 par. 2 in fine RD III.</w:t>
      </w:r>
    </w:p>
    <w:p>
      <w:r>
        <w:rPr>
          <w:b/>
        </w:rPr>
        <w:t>E. 3.3</w:t>
      </w:r>
    </w:p>
    <w:p>
      <w:r>
        <w:t>Au vu de l'art. 3 par. 2 RD III, il faut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3.3.1</w:t>
      </w:r>
    </w:p>
    <w:p>
      <w:r>
        <w:t>A titre préliminaire, le Tribunal rappelle que cet Etat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il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Le Tribunal a plusieurs fois confirmé sa position sur ce point (cf. notamment arrêt D-7156/2016 du 23 novembre 2016 ; D-6693/2016 du 7 novembre 2016).</w:t>
      </w:r>
    </w:p>
    <w:p>
      <w:r>
        <w:rPr>
          <w:b/>
        </w:rPr>
        <w:t>E. 3.3.2</w:t>
      </w:r>
    </w:p>
    <w:p>
      <w:r>
        <w:t>La recourante a fait valoir, à l'appui de la thèse contraire, plusieurs rapports d'organisations internationales, dont celui élaboré par Asylum Information Database (AIDA ; « Country Report : Croatie ») en décembre 2015 ; ce dernier reprenait et mettait à jour un précédent rapport émanant de AIDA et du « European Concil for Refugees and Exiles (ECRE) de décembre 2014. La portée de ces deux rapports a déjà été examinée par le Tribunal dans son arrêt du 22 avril 2016, rejetant le recours interjeté par l'intéressé, ainsi que dans d'autres arrêts (D-7156/2016 et D-6693/2016 cités ci-dessus ; arrêt E-2615/2016 du 5 mai 2016 et les réf. citées). Il en ressort que la surcharge des organismes publics croates chargés de la gestion de l'asile a touché avant tout les personnes transitant par la Croatie pour rejoindre l'Europe du Nord et de l'Ouest ; en revanche, les personnes renvoyées en Croatie en application du RD III ont accès à une procédure d'asile adéquate. L'intéressée s'est également référé à un rapport ultérieur de AIDA/ECRE du 15 décembre 2016 (« Balkan Route Reversed », consulté le 15 juin 2017 sous http://www.asylumineurope.org/sites/default/files/resources/balkan_route_reversed.pdf ), ainsi qu'à un compte-rendu émanant de « Border Crossing Spielfeld », du 21 novembre 2016 (« Asylsuchende in Kroatien », consulté à la même date sous https://www.ecoi.net/file_upload/ 90_1479825985_2016-11-21-border-crossing-spielfeld-asylsuchende-in-kroatien-bcs-21nov2016.pdf). Ces deux documents font apparaître que les centres d'enregistrements de demandeurs d'asile en Croatie sont, en effet, surpeuplés et manquent des ressources nécessaires - E._______ fait l'objet d'un examen spécifique - et que les conditions de logement y sont médiocres ; le contrôle des présences n'est qu'approximatif ; une certaine insécurité y prévaut, et l'accès aux soins médicaux n'est pas assuré en permanence. Des organismes privés ou associatifs, tels que la Croix-Rouge croate et Médecins du Monde, tentent, dans la mesure du possible, de suppléer aux défaillances des organes étatiques et de l'encadrement. Quant à la procédure d'asile proprement dite, elle ne se déroule pas de manière optimale, du fait de l'afflux de demandes, l'assistance légale n'étant pas bien organisée ; la Croatie doit également gérer un grand nombre de retours décidés en application du RD III. Toutefois, même si elle connaît des retards, cette procédure fonctionne ; les décisions de première instance, si leur motivation n'est pas forcément complète et limpide, peuvent faire l'objet d'un appel à la Cour administrative de Croatie, devant qui l'assistance légale est cette fois assurée.</w:t>
      </w:r>
    </w:p>
    <w:p>
      <w:r>
        <w:rPr>
          <w:b/>
        </w:rPr>
        <w:t>E. 3.3.3</w:t>
      </w:r>
    </w:p>
    <w:p>
      <w:r>
        <w:t>Si ce tableau n'est certes pas satisfaisant, il ne fait cependant pas apparaître, en Croatie, de défaillances systémiques dans la gestion de l'asile. A la différence de la situation prévalant en Grèce, on ne saurait considérer que la législation sur le droit d'asile n'est pas appliquée dans cet Etat, ni que la procédure d'asile y est caractérisée par des défaillances structurelles d'une ampleur telle que les demandeurs d'asile n'ont pas de chances de voir leur demande sérieusement examinée par les autorités, ni qu'ils ne disposent pas d'un recours effectif, ni qu'ils ne sont pas protégés in fine contre un renvoi arbitraire vers leur pays d'origine (cf. arrêt de la CourEDH M.S.S. contre Belgique et Grèce du 21 janvier 2011, 30696/09). De plus, aucune indication ne permet non plus de retenir que la Croatie porte atteinte au principe de non-refoulement, ou inflige aux requérants des traitements contraires à ses engagements internationaux, plus particulièrement l'art. 3 CEDH, ou les contraigne à affronter des conditions de vie contraires à la dignité humaine Dans tous les cas, il appartiendra à l'intéressé, si nécessaire, de réclamer auprès des autorités croates le respect des droits que lui accorde la directive « Accueil » citée plus haut (cf. art. 26 de dite directive).</w:t>
      </w:r>
    </w:p>
    <w:p>
      <w:r>
        <w:rPr>
          <w:b/>
        </w:rPr>
        <w:t>E. 3.3.4</w:t>
      </w:r>
    </w:p>
    <w:p>
      <w:r>
        <w:t>Les photographies jointes à l'acte de recours ne remettent pas ce constat en cause. Dix d'entre elles montrent, selon l'intéressée, l'intérieur et l'aménagement de E._______ ; si un mauvais entretien du bâtiment peut certes être constaté, rien ne permet cependant de retenir que la vie quotidienne y soit impossible ; des images analogues apparaissent d'ailleurs dans le rapport de « Border Crossing Spielfeld » déjà évoqué. Quant aux quatre photographies représentant plusieurs personnes souffrant de blessures, la requérante n'y figure pas, et il est impossible de déterminer le lieu, la date et les circonstances de ces prises de vue, ou encore les causes des blessures.</w:t>
      </w:r>
    </w:p>
    <w:p>
      <w:r>
        <w:rPr>
          <w:b/>
        </w:rPr>
        <w:t>E. 3.3.5</w:t>
      </w:r>
    </w:p>
    <w:p>
      <w:r>
        <w:t>Dans ces conditions, l'application de l'art. 3 par. 2 RD III ne se justifie pas en l'espèce.</w:t>
      </w:r>
    </w:p>
    <w:p>
      <w:r>
        <w:rPr>
          <w:b/>
        </w:rPr>
        <w:t>E. 4.1</w:t>
      </w:r>
    </w:p>
    <w:p>
      <w:r>
        <w:t>La recourante fait valoir que la présence en Suisse de plusieurs familiers - à savoir une tante, ses parents, ainsi qu'un frère et une soeur mineurs - doit mener l'autorité à exclure son transfert vers la Croatie.</w:t>
      </w:r>
    </w:p>
    <w:p>
      <w:r>
        <w:rPr>
          <w:b/>
        </w:rPr>
        <w:t>E. 4.2</w:t>
      </w:r>
    </w:p>
    <w:p>
      <w:r>
        <w:t>Plusieurs dispositions du RD III (art- 8-11), conçues avant tout pour protéger les mineurs, prévoient en effet un régime spécial applicable aux membres d'une même famille. Toutefois, cette notion, définie à l'art. 2 let. g RD III, inclut exclusivement les conjoints et leurs enfants mineurs (famille dite nucléaire). En conséquence, la recourante étant majeure, la présence en Suisse de ses parents et de membres mineurs de sa fratrie ne peut lui conférer de droits à y poursuivre son séjour et empêcher son transfert.</w:t>
      </w:r>
    </w:p>
    <w:p>
      <w:r>
        <w:rPr>
          <w:b/>
        </w:rPr>
        <w:t>E. 4.3</w:t>
      </w:r>
    </w:p>
    <w:p>
      <w:r>
        <w:t>L'intéressée soutient que son état de santé le place dans une relation de dépendance particulière à l'égard de ses parents, arrivés récemment en Suisse, et que ceux-ci sont également dépendants d'elle. Elle requiert ainsi, de façon implicite, l'application à son cas de l'art. 16 RD III. D'après cette disposition,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Une telle situation de dépendance s'apprécie, autant que possible, sur la base d'éléments objectifs tels que des certificats médicaux ; elle suppose que la personne en cause a besoin d'une assistance personnelle, dans le sens d'une présence, d'une surveillance, de soins et d'une attention que seuls les proches parents sont généralement susceptibles d'assumer et de prodiguer. (cf. arrêt E-268/2017 du 10 mars 2017 et les réf. citées). En l'espèce, aucune indication de ce genre ne ressort du dossier. Les rapports médicaux relatifs à l'état de santé de l'intéressée, sur lequel il sera revenu plus bas, ne font pas apparaître la nécessité d'un tel soutien, et aucune preuve en ce sens n'a été produite. Quant à d'éventuels troubles de santé touchant ses parents, ils ne sont aucunement documentés. A défaut d'explications, on ne voit pas en quoi ils pourraient être aptes à établir leur capacité à apporter à la recourante une assistance personnelle au sens précité, ou inversement à établir leur besoin d'en recevoir une de la recourante.</w:t>
      </w:r>
    </w:p>
    <w:p>
      <w:r>
        <w:rPr>
          <w:b/>
        </w:rPr>
        <w:t>E. 4.4</w:t>
      </w:r>
    </w:p>
    <w:p>
      <w:r>
        <w:t>Enfin, la recourante soutient que son transfert violerait son droit au respect de sa vie familiale prévu à l'art. 8 CEDH, compte tenu des liens étroits qui l'unissent à ses parents et à son frère et à sa soeur mineurs. Selon la jurisprudence du Tribunal fédéral, pour pouvoir invoquer le droit au respect de la vie familiale, le requérant doit justifier d'une relation étroite et effective avec une personne de sa famille résidant de manière stable en Suisse. En outre, une telle relation est en principe présumée s'agissant des rapports entretenus dans le cadre d'une famille nucléaire, et plus particulièrement entre époux ou entre parents et enfants mineurs vivant en ménage commun (cf. en ce sens ATAF 2008/47 consid. 4.1; 2007/45 consid. 5.3; cf. également ATF 137 I 113 consid. 6.1; 135 I 143 consid. 1.3.2; cf. arrêt du Tribunal fédéral 2C_639/2012 du 13 février 2013 consid. 1.2.2). S'agissant d'autres proches, il est indispensable que le requérant se trouve, vis-à-vis de la personne établie en Suisse, dans un rapport de dépendance particulier, dépassant les liens affectifs ordinaires (cf. arrêt du Tribunal fédéral 2C_942/2010 du 27 avril 2011 consid. 1.3). En l'espèce, ces conditions ne sont pas remplies, ni les parents ni la fratrie mineure ne constituant, comme on l'a vu, des membres de la famille au sens du RD III ; en outre, aucun d'entre eux ne jouit d'un droit de résidence stable en Suisse. Dans ce contexte, le fait que la tante de la recourante, I._______, soit titulaire d'une autorisation d'établissement, est donc sans incidence.</w:t>
      </w:r>
    </w:p>
    <w:p>
      <w:r>
        <w:rPr>
          <w:b/>
        </w:rPr>
        <w:t>E. 4.5</w:t>
      </w:r>
    </w:p>
    <w:p>
      <w:r>
        <w:t>Dès lors, la présence en Suisse de familiers ou de proches de l'intéressée n'est pas de nature à empêcher son transfert en Croatie.</w:t>
      </w:r>
    </w:p>
    <w:p>
      <w:r>
        <w:rPr>
          <w:b/>
        </w:rPr>
        <w:t>E. 5.1</w:t>
      </w:r>
    </w:p>
    <w:p>
      <w:r>
        <w:t>La recourante a fait valoir qu'il ne pouvait pas être transféré dans cet Etat, au vu de ses problèmes de santé. Selon les rapports médicaux produits, l'intéressée est touchée par des troubles dépressifs sévères, accompagnés d'une idéation suicidaire, et reçoit un traitement à base d'entretiens thérapeutiques et de médicaments antidépresseurs, anxiolytiques et somnifères.</w:t>
      </w:r>
    </w:p>
    <w:p>
      <w:r>
        <w:rPr>
          <w:b/>
        </w:rPr>
        <w:t>E. 5.2</w:t>
      </w:r>
    </w:p>
    <w:p>
      <w:r>
        <w:t>Selon la jurisprudence de la CourEDH (cf. arrêt de la CourEDH N. contre RoyaumeUni du 27 mai 2008, 26565/05), le retour forcé des personnes touchées dans leur santé est susceptible de constituer une violation de l'art. 3 CEDH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récemment précisée, en ce sens qu'un tel cas exceptionnel doit être reconnu aussi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5.3</w:t>
      </w:r>
    </w:p>
    <w:p>
      <w:r>
        <w:t>En l'espèce, il est clair que l'état de la recourante n'est pas d'une telle gravité extrême, propre à permettre l'application à son cas de l'art. 3 CEDH et donc à rendre son transfert illicite. Le traitement qui lui est nécessaire pourra lui être prodigué en Croatie, qui dispose de structures médicales suffisantes ; un stock de médicaments peut en outre lui être remis avant son départ, ainsi qu'une aide financière spécifique lui permettant de couvrir les premiers frais de son traitement (art. 93 al. 1 let. d LAsi). Enfin,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Le cas échéant, il incombera au SEM d'informer de manière appropriée les autorités croates sur les spécificités médicales du cas en cause (cf. art. 31 et 32 RD III).</w:t>
      </w:r>
    </w:p>
    <w:p>
      <w:r>
        <w:rPr>
          <w:b/>
        </w:rPr>
        <w:t>E. 5.4</w:t>
      </w:r>
    </w:p>
    <w:p>
      <w:r>
        <w:t>Dès lors, l'état de santé de la recourante n'est pas de nature à entraîner l'illicéité de son transfert.</w:t>
      </w:r>
    </w:p>
    <w:p>
      <w:r>
        <w:rPr>
          <w:b/>
        </w:rPr>
        <w:t>E. 6.1</w:t>
      </w:r>
    </w:p>
    <w:p>
      <w:r>
        <w:t>Dans son acte de recours, la requérante a sollicité l'application de la clause discrétionnaire prévue à l'art. 17 par. 1 RD III (clause de souveraineté). Il s'agit de décider si les faits allégués par l'intéressée sont susceptibles de constituer des "raisons humanitaires", au sens de l'art. 29a al. 3 de l'ordonnance 1 du 11 août 1999 sur l'asile relative à la procédure (OA 1, RS 142.311).</w:t>
      </w:r>
    </w:p>
    <w:p>
      <w:r>
        <w:rPr>
          <w:b/>
        </w:rPr>
        <w:t>E. 6.2</w:t>
      </w:r>
    </w:p>
    <w:p>
      <w:r>
        <w:t>Ce point, qui ressortit à l'opportunité, ne peut cependant plus être examiné au fond avec pleine cognition par le Tribunal, depuis l'abrogation de l'art. 106 al. 1 let. c Lsi, entrée en vigueur le 1er février 2014. En effet, cette disposition autorisait le Tribunal, jusqu'à cette date, à procéder au contrôle de l'opportunité des décisions du SEM. En matière d'asile, cette faculté lui a été retirée, son contrôle se limitant désormais à la bonne application du droit et à l'établissement complet et exact des faits par l'autorité inférieure. En revanche, il n'a plus la faculté de revoir le choix qu'a opéré celle-ci, exerçant son pouvoir d'appréciation, entre plusieurs solutions conformes à la loi. Cette modification législative a ainsi aligné le pouvoir de contrôle du Tribunal sur celui qu'exercent, de manière générale, les juridictions administratives. Dès lors, en présence d'éléments de nature à permettre l'application d'une clause discrétionnaire,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 dans ce cadre, il incombe à l'autorité de première instance d'effectuer une appréciation globale de tous les éléments entrant en considération dans le cas particulier et faisant apparaître le transfert comme problématique d'un point de vue humanitaire (cf. ATAF 2011/9 consid. 8.2).</w:t>
      </w:r>
    </w:p>
    <w:p>
      <w:r>
        <w:rPr>
          <w:b/>
        </w:rPr>
        <w:t>E. 6.3</w:t>
      </w:r>
    </w:p>
    <w:p>
      <w:r>
        <w:t>Dans le cas d'espèce, le SEM a examiné de manière détaillée si la clause discrétionnaire trouvait application, prenant en considération les éléments pertinents essentiels (présence de familiers en Suisse, degré d'intégration, état de santé de la recourante, écho médiatique de l'affaire). Il ne lui était donc pas nécessaire, bien que la recourante lui en fasse reproche, d'y revenir dans sa réponse. Dans la mesure où le transfert apparaît parfaitement licite, seule l'application de l'art. 17 par. 1 RD III par le SEM pouvait y faire obstacle. Toutefois, l'autorité de première instance ayant fait usage de son pouvoir d'appréciation de manière correcte, le Tribunal ne peut pas revoir ce point sous l'angle de l'opportunité, qui ne ressortit pas à sa compétence, mais uniquement à celle de l'autorité de première instance faisant usage de son pouvoir d'appréciation.</w:t>
      </w:r>
    </w:p>
    <w:p>
      <w:r>
        <w:rPr>
          <w:b/>
        </w:rPr>
        <w:t>E. 7.1</w:t>
      </w:r>
    </w:p>
    <w:p>
      <w:r>
        <w:t>La Croatie demeure dès lors l'Etat responsable de l'examen de la demande d'asile de la recourante au sens du RD III et est tenue de la reprendre en charge, dans les conditions prévues aux art. 23, 24, 25 et 29.</w:t>
      </w:r>
    </w:p>
    <w:p>
      <w:r>
        <w:rPr>
          <w:b/>
        </w:rPr>
        <w:t>E. 7.2</w:t>
      </w:r>
    </w:p>
    <w:p>
      <w:r>
        <w:t>Dans ces conditions, c'est à bon droit que le SEM n'est pas entré en matière sur la demande d'asile, en application de l'art. 31a al. 1 let. b LAsi, et qu'il a prononcé le transfert de l'intéressée vers la Croatie, en application de l'art. 44 LAsi, aucune exception à la règle générale du renvoi n'étant réalisée (art. 32 OA 1). Le recours doit donc être rejeté.</w:t>
      </w:r>
    </w:p>
    <w:p>
      <w:r>
        <w:rPr>
          <w:b/>
        </w:rPr>
        <w:t>E. 8.1</w:t>
      </w:r>
    </w:p>
    <w:p>
      <w:r>
        <w:t>L'assistance judiciaire totale ayant été accordée, il n'est pas perçu de frais (art. 65 al. 2 PA).</w:t>
      </w:r>
    </w:p>
    <w:p>
      <w:r>
        <w:rPr>
          <w:b/>
        </w:rPr>
        <w:t>E. 8.2</w:t>
      </w:r>
    </w:p>
    <w:p>
      <w:r>
        <w:t>En application de l'art. 14 al. 2 du règlement du 21 février 2008 concernant les frais, dépens et indemnités fixés par le Tribunal administratif fédéral (FITAF, RS 173.320.2), en l'absence de décompte, le Tribunal fixe l'indemnité du mandataire d'office sur la base du dossier. En cas de représentation d'office, le tarif horaire est dans la règle de 200 à 220 francs pour les avocats, et de 100 à 150 francs pour les représentants n'exerçant pas la profession d'avocat. Seuls les frais nécessaires sont indemnisés (art. 8 al. 2 FITAF).</w:t>
      </w:r>
    </w:p>
    <w:p>
      <w:r>
        <w:rPr>
          <w:b/>
        </w:rPr>
        <w:t>E. 8.3</w:t>
      </w:r>
    </w:p>
    <w:p>
      <w:r>
        <w:t>Dans le cas d'espèce, au vu du temps de travail estimé, nécessité par la procédure de recours (rédaction d'un acte de recours et d'une réplique), le Tribunal fixe l'indemnité du mandataire d'office à 1800 francs. Le présent arrêt est rendu le même jour que ceux statuant sur les cas de D._______ et B._______. Dans la mesure où les trois actes de recours, ainsi que les trois répliques, sont pratiquement identiques, l'indemnité sera allouée à raison d'un tiers pour chaque procédure, soit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