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E-1643/2008 vom 7. Februar 2011</w:t>
      </w:r>
    </w:p>
    <w:p>
      <w:r>
        <w:t>Bundesverwaltungsgericht, 2011-02-07, DE</w:t>
      </w:r>
    </w:p>
    <w:p>
      <w:r>
        <w:rPr>
          <w:b/>
        </w:rPr>
        <w:t xml:space="preserve">Quelle: </w:t>
      </w:r>
      <w:r>
        <w:t>https://mcp.opencaselaw.ch/entscheid/bvger_E-1643_2008</w:t>
      </w:r>
    </w:p>
    <w:p>
      <w:r>
        <w:t>FR: TAF E-1643/2008 du 7 février 2011</w:t>
      </w:r>
    </w:p>
    <w:p>
      <w:r>
        <w:t>IT: TAF E-1643/2008 del 7 febbraio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108 Abs. 1 und Art. 105 AsylG i.V.m. Art. 37 VGG,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17 Abs. 2 AsylG i.V.m. Art. 6 der Asylverordnung 1 über Verfahrensfragen vom 11. August 1999 (AsylV 1, SR 142.311) wird die asylsuchende Person von einer Person gleichen Geschlechts befragt, wenn konkrete Hinweise auf geschlechtsspezifische Verfolgung vorliegen. Geschlechtsspezifisch ist die Verfolgung dann, wenn sie in der Form sexueller Gewalt stattfindet oder die sexuelle Identität des Opfers treffen soll (Entscheidungen und Mitteilungen der [vormaligen] Schweizerischen Asylrekurskommission [EMARK] 2003 Nr. 2 E. 5a und b S. 16 ff.). Das Geschlecht soll nach Möglichkeit auch bei der Auswahl der Personen, die als Dolmet­scher eingesetzt werden und das Protokoll führen, berücksichtigt werden. Art. 6 AsylV 1 - der bei Frauen und Männern gleichermassen Anwendung findet - ist eine Ausgestaltung des rechtlichen Gehörs, mithin eine Schutzvorschrift, deren Zweck es ist, dass asylsuchende Personen ihre Vorbringen angemessen vortragen, das heisst konkret erlittene Über-griffe möglichst frei und unbeeinträchtigt von Schamgefühlen schildern können. Gleichzeitig dient sie dazu, die Richtigkeit der Sachverhaltsabklärung zu gewährleisten. Da diese Schutzvorschrift nicht bloss ein Recht der asylsuchenden Person beinhaltet, eine solche Befragung zu verlangen, sondern die Behörde dazu verpflichtet, in der vorgesehenen Weise vorzugehen, sobald entsprechende Hinweise vorliegen, ist sie von Amtes wegen anzuwenden. Ein Verzicht der betroffenen asylsuchenden Person auf die Befragung durch eine Person gleichen Geschlechts könnte nur dann angenommen werden, wenn er ausdrücklich erklärt wird (EMARK 2003 Nr. 2 E. 5b/dd und E5c S. 19 f.).</w:t>
      </w:r>
    </w:p>
    <w:p>
      <w:r>
        <w:rPr>
          <w:b/>
        </w:rPr>
        <w:t>E. 3.2</w:t>
      </w:r>
    </w:p>
    <w:p>
      <w:r>
        <w:t>Mit der Aussage des Beschwerdeführers anlässlich der Kurzbefragung vom 4. August 2005, er sei in der Nacht vom (...) auf den (...) von einem Soldaten vergewaltigt worden (vgl. Akten BFM A1/10 S. 5), lagen konkrete Hinweise auf eine geschlechtsspezifische Verfolgung (Eingriff in die sexuelle Identität) vor, welche zwingend (EMARK 2003 Nr. 2 E. 5c S.19, Urteile des Bundesverwaltungsgerichts E-4285/2006 vom 25. November 2009 und E-5321/2007 vom 22. September 2010) Anlass dazu hätten geben müssen, die Schutzvorschrift von Art. 6 AsylV 1 anzuwenden und den Beschwerdeführer in der Folge durch ein reines Männerteam zu seinen Asylgründen anzuhören. Wie bereits vorstehend (E. 3.1) erwähnt, ist Zweck der Schutzvorschrift von Art. 6 AsylV 1, dass asylsuchende Personen ihre Vorbringen angemessen vortragen, das heisst, konkret erlittene Übergriffe möglichst frei und unbeeinträchtigt von Schamgefühlen schildern können. Zudem dient sie dazu, die Richtigkeit der Sachverhaltsabklärung zu gewährleisten. Vor diesem Hintergrund kann jedenfalls nicht ausgeschlossen werden, dass der Beschwerdeführer aus Scham gegenüber der bei der Anhörung anwesenden weiblichen Hilfswerkvertretung darauf verzichtet hat, den geltend gemachten Übergriff und allenfalls weitere Übergriffe frei zu schildern. Angesichts der Tatsache, dass es der Befrager anlässlich der Anhörung unterlassen hat, den Beschwerdeführer über seine diesbezüglichen Rechte aufzuklären, ist auch nicht davon auszugehen, der Beschwerdeführer habe auf eine Anhörung durch ein reines Männerteam ausdrücklich verzichtet. An dieser Sachlage vermag der Umstand, dass der Beschwerdeführer bei der Kurzbefragung auf die Frage, ob er bei der Anhörung von einem Mann oder von einer Frau befragt werden möchte oder ob dies keine Rolle spiele, antwortete, dies sei egal (vgl. A1/10 S. 5), nichts zu ändern, zumal er mit einer solchen Frage nicht über seine Rechte aufgeklärt wurde und folglich auch nicht darauf verzichten konnte.</w:t>
      </w:r>
    </w:p>
    <w:p>
      <w:r>
        <w:rPr>
          <w:b/>
        </w:rPr>
        <w:t>E. 3.3</w:t>
      </w:r>
    </w:p>
    <w:p>
      <w:r>
        <w:t>Damit ergibt sich, dass das Bundesamt dadurch, dass es den Be­schwerdeführer trotz klaren Hinweisen auf eine geschlechtsspezifi-sche Verfolgung nicht durch ein reines Männerteam zu seinen Asylgründen anhören liess, den Anspruch auf rechtliches Gehör verletzt, den rechtserheblichen Sachverhalt unrichtig respektive unvollständig festgestellt und damit Bundesrecht verletzt hat. Angesichts der formel-len Natur des Anspruchs auf rechtliches Gehör spielt von vornherein keine Rolle, ob die Missachtung der Verfahrensvorschrift von Art. 6 AsylV 1 auch Einfluss auf das Ergebnis hatte.</w:t>
      </w:r>
    </w:p>
    <w:p>
      <w:r>
        <w:rPr>
          <w:b/>
        </w:rPr>
        <w:t>E. 4</w:t>
      </w:r>
    </w:p>
    <w:p>
      <w:r>
        <w:t>Beschwerden gegen Verfügungen des BFM betreffend die Verweigerung des Asyls und die Anordnung der Wegweisung haben grundsätzlich reformatorischen und nur ausnahmsweise kassatorischen Charakter (Art. 105 AsylG sowie Art. 6 AsylG i.V.m. Art. 61 Abs. 1 VwVG). Eine reformatorische Entscheidung setzt indessen voraus, dass die Sache entscheidreif ist; dazu muss insbesondere der rechtserhebliche Sachverhalt richtig und vollständig festgestellt worden sein. Dies ist vorliegend nicht der Fall. Es kann nicht Sinn des Beschwerdeverfahrens sein, für eine vollständige Feststellung des rechtserheblichen Sachverhalts zu sorgen, wenn im vorinstanzlichen Verfahren die erforderlichen Sachverhaltsabklärungen unterblieben sind (EMARK 2004 Nr. 38 E. 7). Vorliegend ist es insbesondere nicht Sache des Bundesverwaltungsgerichts, die vom BFM pflichtwidrig unterlassene Anhörung des Beschwerdeführers durch ein reines Männerteam nachzuholen. Abgesehen davon ginge dem Beschwerdeführer dadurch eine Überprüfungsinstanz verloren.</w:t>
      </w:r>
    </w:p>
    <w:p>
      <w:r>
        <w:rPr>
          <w:b/>
        </w:rPr>
        <w:t>E. 5</w:t>
      </w:r>
    </w:p>
    <w:p>
      <w:r>
        <w:t>Bei dieser Sachlage ist die Beschwerde im Sinne der Erwägungen gutzuheissen. Die Verfügung vom 11. Februar 2008 ist aufzuheben und das BFM anzuweisen, dem Beschwerdeführer das rechtliche Gehör im Sinne der Erwägungen zu gewähren, den rechtserheblichen Sachverhalt richtig respektive vollständig festzustellen und über das Asylgesuch neu zu entscheiden. Auf die im Beschwerdeverfahren in reformatorischer Hinsicht gestellten Rechtsbegehren und deren Begründung sowie auf die bisher eingereichten Dokumente ist bei diesem Verfahrensausgang nicht einzugehen, weil es Sache des Bundesamtes sein wird, sich damit zu befassen.</w:t>
      </w:r>
    </w:p>
    <w:p>
      <w:r>
        <w:rPr>
          <w:b/>
        </w:rPr>
        <w:t>E. 6.1</w:t>
      </w:r>
    </w:p>
    <w:p>
      <w:r>
        <w:t>Bei diesem Ausgang des Beschwerdeverfahrens sind keine Verfah­renskosten aufzuerlegen (Art. 63 Abs. 1 VwVG), womit der Antrag des Beschwerdeführers auf Gewährung der unentgeltlichen Rechtspflege gegenstandslos wird.</w:t>
      </w:r>
    </w:p>
    <w:p>
      <w:r>
        <w:rPr>
          <w:b/>
        </w:rPr>
        <w:t>E. 6.2</w:t>
      </w:r>
    </w:p>
    <w:p>
      <w:r>
        <w:t>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Seitens der Rechtsvertretung liegt keine Kostennote vor, weshalb die Entschädi-gung für das Beschwerdeverfahren aufgrund der Akten festzusetzen ist (Art. 14 Abs. 2 in fine VGKE). Unter Berücksichtigung der massgeben-den Bemessungsfaktoren (Art. 9 - 13 VGKE) und der Entschädigungs-praxis in Vergleichsfällen ist das BFM anzuweisen, dem Beschwerdeführer für das Rechtsmittelverfahren eine Parteientschädigung in der Höhe von pauschal Fr. 600. (inkl. Auslagen und allfälliger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