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E-1639/2020 vom 19. Februar 2020</w:t>
      </w:r>
    </w:p>
    <w:p>
      <w:r>
        <w:t>Bundesverwaltungsgericht, 2020-02-19, DE</w:t>
      </w:r>
    </w:p>
    <w:p>
      <w:r>
        <w:rPr>
          <w:b/>
        </w:rPr>
        <w:t xml:space="preserve">Quelle: </w:t>
      </w:r>
      <w:r>
        <w:t>https://mcp.opencaselaw.ch/entscheid/bvger_E-1639_2020_d20200219</w:t>
      </w:r>
    </w:p>
    <w:p>
      <w:r>
        <w:t>FR: TAF E-1639/2020 du 19 février 2020</w:t>
      </w:r>
    </w:p>
    <w:p>
      <w:r>
        <w:t>IT: TAF E-1639/2020 del 19 febbraio 2020</w:t>
      </w:r>
    </w:p>
    <w:p>
      <w:pPr>
        <w:pStyle w:val="Heading2"/>
      </w:pPr>
      <w:r>
        <w:t>Regeste</w:t>
      </w:r>
    </w:p>
    <w:p>
      <w:r>
        <w:t>Asyl und Wegweisung | Asyl und Wegweisung; Verfügung des SEM vom 19.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E-1639/2020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ablehnenden Asylent- scheids im Wesentlichen aus, es werde aus den Schilderungen des Be- schwerdeführers weder ein sachlicher noch ein zeitlicher Kausalzusam- menhang zwischen seiner geltend gemachten Festnahme von Ende 2013 und der vorgebrachten Befragung zum Sozialarbeiter im Jahr 2015 sowie zu seiner Ausreise im Mai 2016 erkennbar. Entsprechend erweise sich die damalige Festnahme als asylrechtlich nicht relevant, womit sich eine Prüfung der Glaubhaftigkeit dieses Vorbringens erübrige. Bezüglich seiner Tätigkeiten in Zusammenarbeit mit dem Sozialarbeiter und dem angeblich darauf gründenden Verfolgungsinteresse der staatlichen Sicherheitsbehör- den an seiner Person würden die bisweilen widersprüchlichen und ober- flächlichen Aussagen des Beschwerdeführers kein klares Bild über die Situation zulassen. Es sei ihm nicht gelungen, angeblich gegen ihn gerich- tete Verfolgungshandlungen glaubhaft zu machen. Die eingereichten nicht fälschungssicheren Beweismittel seien ebenfalls nicht geeignet, den gel- tend gemachten Sachverhalt zu belegen, zumal sie sich lediglich vage zu einer allfälligen Verfolgungsgefahr für den Beschwerdeführer und den Gründen dafür äussern würden. Ausserdem seien sie teilweise kaum mit seinen protokollierten Aussagen in Einklang zu bringen, weshalb insge- samt davon auszugehen sei, es handle sich um Gefälligkeitsschreiben. Den Akten seien überdies keine Hinweise dafür zu entnehmen, dass der Beschwerdeführer angesichts der politischen Entwicklungen in Sri Lanka oder aufgrund eines allfälligen – bei ihm nicht vorhandenen – Risikoprofils mit asylbeachtlichen Verfolgungsmassnahmen zu rechnen hätte.</w:t>
      </w:r>
    </w:p>
    <w:p>
      <w:r>
        <w:t>E-1639/2020 Seite 7</w:t>
      </w:r>
    </w:p>
    <w:p>
      <w:r>
        <w:rPr>
          <w:b/>
        </w:rPr>
        <w:t>E. 3.2</w:t>
      </w:r>
    </w:p>
    <w:p>
      <w:r>
        <w:t>Der Beschwerdeführer hielt der Einschätzung der Vorinstanz in seinem Rechtsmittel entgegen, seine Aussagen seien nachvollziehbar, schlüssig und betreffend die zentralen Punkte seiner Vorbringen widerspruchsfrei ausgefallen. Seine Tätigkeiten in Zusammenarbeit mit dem Sozialarbeiter habe er eingehend dargetan. Zur Veranschaulichung reiche er mit der Be- schwerde eine Liste mit Informationen zu verschollenen Personen zu den Akten, wie er sie jeweils mit dem Sozialarbeiter erarbeitet habe. Ein unmit- telbares Interesse der Behörden – das sich auch in offiziellen Vorladungen manifestiert habe – an seiner Person sei gegeben, zumal er Informationen über Kriegsverbrechen der damaligen und aktuellen Regierung zusam- mengetragen habe. Dadurch habe er sich politisch exponiert und sei nun – insbesondere vor dem Hintergrund der veränderten Machtverhältnisse in Sri Lanka seit seiner Ausreise – einer erhöhten Gefahr für erneute asylre- levante Verfolgung ausgesetzt.</w:t>
      </w:r>
    </w:p>
    <w:p>
      <w:r>
        <w:rPr>
          <w:b/>
        </w:rPr>
        <w:t>E. 3.3</w:t>
      </w:r>
    </w:p>
    <w:p>
      <w:r>
        <w:t>Die Vorinstanz hielt in ihrer Vernehmlassung vollumfänglich an der an- gefochtenen Verfügung fest und qualifizierte die Einwände und Erklärun- gen auf Beschwerdeebene als unbehelflich. Der mit der Beschwerde ein- gereichten Liste komme ausserdem nur eingeschränkter Beweiswert zu.</w:t>
      </w:r>
    </w:p>
    <w:p>
      <w:r>
        <w:rPr>
          <w:b/>
        </w:rPr>
        <w:t>E. 3.4</w:t>
      </w:r>
    </w:p>
    <w:p>
      <w:r>
        <w:t>In seiner Replik wies der Beschwerdeführer erneut auf die Glaubhaf- tigkeit seiner Vorbringen hin. Zwischenzeitlich habe er ausserdem die bei- den in der Beschwerde erwähnten Vorladungen, welche im Februar und März 2016 dem Dorfvorsteher und seiner Familie zugestellt worden seien, erhältlich machen können. In einer weiteren Eingabe führte der Beschwer- deführer zudem aus, das behördliche Interesse an seiner Person halte an; eine Videoaufnahme einer Überwachungskamera zeige, wie Polizisten sich im Mai 2020 bei seinen Eltern nach ihm erkundigt hätten.</w:t>
      </w:r>
    </w:p>
    <w:p>
      <w:r>
        <w:rPr>
          <w:b/>
        </w:rPr>
        <w:t>E. 3.5</w:t>
      </w:r>
    </w:p>
    <w:p>
      <w:r>
        <w:t>Nachdem die Vorinstanz in ihrer ergänzenden Vernehmlassung die Authentizität der eingereichten Vorladungen mit Verweis auf ein internes Consulting anzweifelte und feststellte, weder das eingereichte Über- wachungsvideo noch eine Sprachnachricht des Vaters seien zum Beleg des geltend gemachten Sachverhalts geeignet, reichte der Beschwerde- führer im weiteren Verfahrensverlauf zusätzliche Sprachnachrichten seiner Eltern und ein weiteres Überwachungsvideo zu den Akten. Daraus gehe unzweifelhaft hervor, dass die sri-lankischen Behörden ein anhaltendes In- teresse an ihm hätten und er bei einer Rückkehr Gefahr laufe, ernsthaften Nachteilen ausgesetzt zu sein. Ferner ersuchte der Beschwerdeführer um Einsichtnahme in den internen Consulting-Bericht der Vorinstanz, zumal ihm eine Stellungnahme zur Einschätzung des SEM ansonsten verunmög- licht werde.</w:t>
      </w:r>
    </w:p>
    <w:p>
      <w:r>
        <w:t>E-1639/2020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Prüfung der Akten kommt das Bundesverwaltungsgericht zum Schluss, dass die Vorinstanz die Vorbringen zu Recht als unglaubhaft res- pektive als nicht asylrelevant qualifiziert hat. Die Ausführungen auf Be- schwerdeebene vermögen der vorinstanzlichen Einschätzung in der ange- fochtenen Verfügung – auf die vorab verwiesen werden kann – letztlich nichts Stichhaltiges entgegenzusetzen. Ergänzend hält das Bundesverwaltungsgericht Folgendes fest:</w:t>
      </w:r>
    </w:p>
    <w:p>
      <w:r>
        <w:rPr>
          <w:b/>
        </w:rPr>
        <w:t>E. 5.2</w:t>
      </w:r>
    </w:p>
    <w:p>
      <w:r>
        <w:t>Der Vorinstanz ist darin zuzustimmen, dass sich die Ausführungen des Beschwerdeführers betreffend seine geltend gemachte Tätigkeit mit einem Sozialarbeiter und einem angeblich daraus folgenden Verfolgungsinte- resse der sri-lankischen Behörden nicht zu einem stimmigen Gesamtbild zusammenfügen.</w:t>
      </w:r>
    </w:p>
    <w:p>
      <w:r>
        <w:t>E-1639/2020 Seite 9</w:t>
      </w:r>
    </w:p>
    <w:p>
      <w:r>
        <w:rPr>
          <w:b/>
        </w:rPr>
        <w:t>E. 5.2.1</w:t>
      </w:r>
    </w:p>
    <w:p>
      <w:r>
        <w:t>Zunächst ist festzuhalten, dass sich die mit der Beschwerde einge- reichte Liste verschollener Personen, welche der Beschwerdeführer in Zu- sammenarbeit mit dem Sozialarbeiter erstellt haben will, nicht mit seinen protokollierten Aussagen zu ihren gemeinsamen Tätigkeiten in Einklang bringen lässt: Seinen Ausführungen zufolge haben der Sozialarbeiter und er Personen in der Region um G._______ besucht und dabei Listen mit Informationen zu verschollenen Personen erstellt (vgl. act. A6/11 7.01 so- wie act. A13/12 F48 und F51 f.). Die auf der Liste eingetragenen Personen stammen jedoch – soweit überprüfbar – allesamt aus dem Gebiet des Division Secretariat E._______ und sie wurden grösstenteils auch in dieser Region letztmals gesehen. In diesem Zusammenhang fällt auf, dass der Vater des Beschwerdeführers für das erwähnte Division Secretariat arbei- tet (vgl. act. A13/12 F 23 f.), wobei dieses – jedenfalls was das Erstellen dieser Personenlisten angeht – mehrere hundert Kilometer vom angebli- chen Wirkungsbereich des Sozialarbeiters entfernt liegt. Insgesamt entsteht der Eindruck, die Liste basiere auf Informationen, die dem Vater des Beschwerdeführers aufgrund seiner Arbeitstätigkeit zu- gänglich waren und sei nicht, wie behauptet, das Ergebnis von Hausbesu- chen und Gesprächen des Sozialarbeiters und des Beschwerdeführers mit betroffenen Familien. Im Übrigen fällt einerseits auf, dass die einzelnen Einträge und der Beginn der Schlusszeile ("Prpared [sic] by:") nicht die gleiche Schriftgrösse und/oder Schriftart aufweisen, was so aussieht, als sei der Name "H._______" nachträglich eingefügt worden. Andererseits ist auffälligerweise gleich hinter diesem Namen die Nummer der Natio- nal Identity Card des Beschwerdeführers (in gleicher Schrift wie der Name) angeführt; dass eine – offenbar ehrenamtlich tätige (vgl. act. A13/12 F 45 ff.) – Person, die eine so brisante Liste anfertigt, sich gegenüber den heimatlichen Behörden derart eindeutig identifizieren würde, erscheint schwer vorstellbar (vgl. in diesem Sinn auch die Eingabe vom 29. Mai 2020 S. 4: "Man kann sich vorstellen, dass eine solche Liste […] den Behörden nicht gefallen wird […]"). Insofern erscheint auch die gegenteilige Darstel- lung in der Beschwerde unverständlich, der Beschwerdeführe habe in die- sem Zusammenhang keine exponierte Stellung eingenommen und sei sich auch gar nicht bewusst gewesen, dass seine Tätigkeit "überhaupt zu Prob- lemen mit den Behörden führen könnte" (vgl. Beschwerde S. 10).</w:t>
      </w:r>
    </w:p>
    <w:p>
      <w:r>
        <w:rPr>
          <w:b/>
        </w:rPr>
        <w:t>E. 5.2.2</w:t>
      </w:r>
    </w:p>
    <w:p>
      <w:r>
        <w:t>Dem Beschwerdeführer ist es nicht gelungen, seine Aufenthaltsorte zu der Zeit, als anfangs 2015 seine Identitätskarte bei einer Polizeikontrolle beschlagnahmt worden sein soll, konsistent zu schildern. Aus seiner Be- schreibung der Polizeikontrolle geht hervor, dass er jedenfalls sowohl nach der Kontrolle als auch nach der darauffolgenden Befragung auf einem</w:t>
      </w:r>
    </w:p>
    <w:p>
      <w:r>
        <w:t>E-1639/2020 Seite 10 Polizeiposten von seinem Vater nach I._______ gebracht worden sein will (vgl. act. A13/12 F69). Zuvor gab er allerdings an, erst nach dem Tod des Sozialarbeiters – und somit im Mai 2015 – bei einem Verwandten väterli- cherseits in I._______ untergekommen zu sein und sich dort bis zu seiner Ausreise versteckt gehalten zu haben (vgl. act. A13/12 F27). Vorher habe er zwischen Februar und Mai 2015 bei einem Verwandten mütterlicherseits in B._______ gelebt (vgl. act. A13/12 F30 ff.). Es wäre durchaus zu erwar- ten gewesen, dass der Beschwerdeführer in der Lage ist, seine Aufent- haltsorte während der Ereignisse, die unmittelbar zu seinem Ausreiseent- schluss geführt haben sollen (Polizeikontrolle, Befragung, Tod Sozialarbei- ter), zuverlässig und konsistent zu verorten. Die diesbezüglichen Entgeg- nungen im Beschwerdeverfahren vermögen vor diesem Hintergrund nicht zu überzeugen.</w:t>
      </w:r>
    </w:p>
    <w:p>
      <w:r>
        <w:rPr>
          <w:b/>
        </w:rPr>
        <w:t>E. 5.2.3</w:t>
      </w:r>
    </w:p>
    <w:p>
      <w:r>
        <w:t>Es ist dem Beschwerdeführer insgesamt nicht gelungen, plausibel zu machen, weshalb die sri-lankischen Sicherheitskräfte schliesslich anfangs 2016 ihre Bemühungen auf der Suche nach ihm wieder intensiviert haben sollten, nachdem er sowohl nach der Polizeibefragung im Frühjahr 2015 als auch dem Tod des Sozialarbeiters unbehelligt geblieben war. Ausser- dem handelt es sich bei seinen Vermutungen, die sri-lankischen Behörden hätten den Sozialarbeiter aus Befürchtungen getötet, er könnte sich für den Wiederaufbau der tamilischen Widerstandsbewegung einsetzen, letztlich bloss um unbegründete Spekulationen (vgl. act. A6/11 7.02 und act. A16/13 F50).</w:t>
      </w:r>
    </w:p>
    <w:p>
      <w:r>
        <w:rPr>
          <w:b/>
        </w:rPr>
        <w:t>E. 5.3.1</w:t>
      </w:r>
    </w:p>
    <w:p>
      <w:r>
        <w:t>Sodann zeichnen auch die eingereichten Beweismittel kein Bild einer konkreten Verfolgungsgefahr für den Beschwerdeführer, zumal die Doku- mente sich teilweise nicht mit den von diesem geschilderten Aktivitäten res- pektive Bedrohungen vereinbaren lassen (vgl. zum Ganzen auch die über- zeugenden Ausführungen des SEM in der angefochtenen Verfügung S. 5 f.)</w:t>
      </w:r>
    </w:p>
    <w:p>
      <w:r>
        <w:rPr>
          <w:b/>
        </w:rPr>
        <w:t>E. 5.3.2</w:t>
      </w:r>
    </w:p>
    <w:p>
      <w:r>
        <w:t>Die eingereichten Vorladungen vom (…). Februar 2016 und (…). März 2016, bei denen es sich um Originale handeln soll, sind nicht geeignet, ein Verfolgungsinteresse der sri-lankischen Behörden zu bele- gen. Im Laufe des erstinstanzlichen Verfahrens erklärte der Beschwerde- führer zunächst, er sei im März 2016 von Angehörigen des Criminal Inves- tigation Department (CID) zuhause gesucht worden. Anschliessend hätten diese die Umgebung beobachtet und kontrolliert, weshalb er erst im Mai 2016 habe ausreisen können (vgl. act. A16/13 F20). Später gab er an, von</w:t>
      </w:r>
    </w:p>
    <w:p>
      <w:r>
        <w:t>E-1639/2020 Seite 11 seinem Bruder erfahren zu haben, dass er im März 2016 zu Hause von Personen gesucht worden sei, die sich als Polizisten ausgegeben hätten (vgl. act. A16/13 F55 f.). Schliesslich bekräftigte er, die Personen hätten sich nicht ausgewiesen und auch kein Schreiben abgegeben (vgl. act. A16/13 F65). Diese Aussage steht im Widerspruch zur polizeilichen Vorla- dung, die seinen Eltern angeblich am (…). März 2016 direkt übergeben worden sein soll (vgl. Replik Ziff. 6). Ohnehin erstaunt es, dass der Be- schwerdeführer die beiden Vorladungen erst im Jahr 2020 eingereicht hat ("weil die Familie geglaubt hat, nicht mehr im Besitz der Vorladungen zu sein. Sobald diese aber wieder gefunden wurden, wurden diese in die Schweiz geschickt und nachgereicht"; vgl. Stellungnahme vom 31. August 2020). Diese Darstellung lässt sich kaum mit dem Vorbringen des Be- schwerdeführers vereinbaren, seit seiner Festnahme im Jahr 2013 in stän- diger Angst vor weiteren Kontakten mit den Sicherheitskräften gelebt zu haben. Vor dem Hintergrund, dass andere – weit weniger konkrete – Be- weismittel eingereicht werden konnten, verwundert es, dass die Polizeivor- ladungen im erstinstanzlichen Verfahren nicht einmal ansatzweise erwähnt wurden. Entgegen der Behauptung des Beschwerdeführers in der zitierten Stellungnahme konnte er keine plausiblen Erklärungen zu den Umständen liefern, unter denen er die Vorladungen rund vier Jahre nach deren angeb- licher Ausstellung schliesslich erhältlich machen konnte.</w:t>
      </w:r>
    </w:p>
    <w:p>
      <w:r>
        <w:rPr>
          <w:b/>
        </w:rPr>
        <w:t>E. 5.3.3</w:t>
      </w:r>
    </w:p>
    <w:p>
      <w:r>
        <w:t>Der Einsicht in das vom SEM erstellte Dokumentenanalyse-Control- ling vom 13. Juli 2020 stehen öffentliche Geheimhaltungsinteressen ge- mäss Art. 27 Abs. 1 Bst. a VwVG entgegen (Vermeidung Lerneffekt). Nach- dem – wie in der Vernehmlassung zu Recht erwähnt – bereits aufgrund der Umstände der Einreichung der Vorladungen berechtigte Zweifel an deren Authentizität bestehen, können die Fragen offenbleiben, ob zusätzlich noch formale Fälschungsmerkmale vorliegen, und ob diesfalls deren wesentli- cher Inhalt vom SEM in geeigneter Form zusammenfassend hätten wie- dergegeben werden müssen (Art. 28 VwVG).</w:t>
      </w:r>
    </w:p>
    <w:p>
      <w:r>
        <w:rPr>
          <w:b/>
        </w:rPr>
        <w:t>E. 5.3.4</w:t>
      </w:r>
    </w:p>
    <w:p>
      <w:r>
        <w:t>Schliesslich ist nicht anzunehmen, dass der Beschwerdeführer am 2. Mai 2016 mit einem auf seinen Namen lautenden Pass auf dem Luftweg kontrolliert hätte ausreisen können (vgl. act. A6/11 4.02 und 5.01 f.) – und überhaupt das damit verbundene Verfolgungsrisiko eingegangen wäre –, wenn er tatsächlich zwei Polizeivorladungen auf den (…). Februar 2016 und (…). März 2016 keine Folge geleistet hätte.</w:t>
      </w:r>
    </w:p>
    <w:p>
      <w:r>
        <w:t>E-1639/2020 Seite 12</w:t>
      </w:r>
    </w:p>
    <w:p>
      <w:r>
        <w:rPr>
          <w:b/>
        </w:rPr>
        <w:t>E. 5.4</w:t>
      </w:r>
    </w:p>
    <w:p>
      <w:r>
        <w:t>Soweit der Beschwerdeführer vorbrachte, auch nach seiner Ausreise regelmässig von Angehörigen der sri-lankischen Sicherheitskräfte gesucht worden zu sein, vermochte er dies nicht überzeugend darzulegen. Die Be- weismittel, die er in diesem Zusammenhang zu den Akten reichte, erwei- sen sich als wenig aussagekräftig. Die eingereichten Videoaufnahmen der Überwachungskamera lassen keine Rückschlüsse über den Grund für die beiden Polizeibesuche beim Haus seiner Eltern zu. Es gibt – mit Ausnahme der Sprachnachrichten seiner Eltern – keine Hinweise dafür, dass tatsäch- lich eine allfällige Suche nach dem Beschwerdeführer zum Besuch der Po- lizisten geführt hat. Diesen Sprachnachrichten kommt schliesslich kaum Beweiswert zu, zumal der darin vorgetragene Sachverhalt durch nichts Weiteres untermauert wird. Somit konnte der Beschwerdeführer nicht glaubhaft machen, dass die sri-lankischen Behörden nach seiner Ausreise wiederholt Interesse an seiner Person bekundet hätte.</w:t>
      </w:r>
    </w:p>
    <w:p>
      <w:r>
        <w:rPr>
          <w:b/>
        </w:rPr>
        <w:t>E. 5.5</w:t>
      </w:r>
    </w:p>
    <w:p>
      <w:r>
        <w:t>Angesichts der festgestellten Unglaubhaftigkeit der Ereignisse im Zu- sammenhang mit dem Sozialarbeiter weist die geltend gemachte Fest- nahme und Inhaftierung im Jahr 2013 – selbst bei unterstellter Glaubhaf- tigkeit (wobei die diesbezüglichen Schilderungen eher knapp und pauschal ausgefallen sind) – weder einen zeitlichen noch einen kausalen Zusam- menhang zur Ausreise des Beschwerdeführers auf. Diesem Vorbringen mangelt es damit letztlich an asylrechtlicher Relevanz.</w:t>
      </w:r>
    </w:p>
    <w:p>
      <w:r>
        <w:rPr>
          <w:b/>
        </w:rPr>
        <w:t>E. 5.6.1</w:t>
      </w:r>
    </w:p>
    <w:p>
      <w:r>
        <w:t>Zutreffend verneinte das SEM sodann auch das Vorliegen von Risi- kofaktoren, welche im sri-lankischen Kontext zur Bejahung einer begrün- deten Furcht vor zukünftiger Verfolgung führen könnten. Im Referenzurteil E-1866/2015 vom 15. Juli 2016 hat das Bundesverwaltungsgericht sich zu entsprechenden Risikofaktoren geäussert und festgehalten, solche seien in einer Gesamtschau und in ihrer Wechselwirkung sowie unter Berück- sichtigung der konkreten Umstände in einer Einzelfallprüfung zu berück- sichtigen, mit dem Ziel, zu erwägen, ob mit beachtlicher Wahrscheinlichkeit eine flüchtlingsrechtlich relevante Verfolgung bejaht werden müsse (E. 8.5.5).</w:t>
      </w:r>
    </w:p>
    <w:p>
      <w:r>
        <w:rPr>
          <w:b/>
        </w:rPr>
        <w:t>E. 5.6.2</w:t>
      </w:r>
    </w:p>
    <w:p>
      <w:r>
        <w:t>Die Vorinstanz kam richtigerweise zum Schluss, dass der Beschwer- deführer keine Faktoren aufweist, die im Falle einer Rückkehr in den Hei- matstaat ein besonderes behördliches Interesse an ihm vermuten lassen. So macht der Beschwerdeführer insbesondere keine Verbindungen zu den LTTE (Liberation Tigers of Tamil Eelam) oder anderweitige politische Akti- vitäten geltend, im Zuge derer er sich in irgendeiner Weise exponiert hätte.</w:t>
      </w:r>
    </w:p>
    <w:p>
      <w:r>
        <w:t>E-1639/2020 Seite 13</w:t>
      </w:r>
    </w:p>
    <w:p>
      <w:r>
        <w:rPr>
          <w:b/>
        </w:rPr>
        <w:t>E. 5.6.3</w:t>
      </w:r>
    </w:p>
    <w:p>
      <w:r>
        <w:t>Alleine aus der tamilischen Ethnie und der mittlerweile rund sechs- jährigen Landesabwesenheit kann der Beschwerdeführer keine Gefähr- dung ableiten.</w:t>
      </w:r>
    </w:p>
    <w:p>
      <w:r>
        <w:rPr>
          <w:b/>
        </w:rPr>
        <w:t>E. 5.6.4</w:t>
      </w:r>
    </w:p>
    <w:p>
      <w:r>
        <w:t>Es ist somit nicht anzunehmen, dass ihm persönlich im Falle einer Rückkehr nach Sri Lanka ernsthafte Nachteile im Sinne von Art. 3 AsylG drohen.</w:t>
      </w:r>
    </w:p>
    <w:p>
      <w:r>
        <w:rPr>
          <w:b/>
        </w:rPr>
        <w:t>E. 5.6.5</w:t>
      </w:r>
    </w:p>
    <w:p>
      <w:r>
        <w:t>An dieser Einschätzung vermag auch die aktuelle – als volatil zu be- zeichnende – Lage in Sri Lanka nichts zu ändern (vgl. Beschwerde Ziff. 11 ff., S. 11). Das Bundesverwaltungsgericht ist sich der Veränderun- gen in Sri Lanka bewusst, beobachtet die aktuellen Entwicklungen aufmerksam und berücksichtigt diese bei seiner Entscheidfindung. Weder aus dem Machtwechsel 2019 noch aus dem Vorfall betreffend eine Mit- arbeiterin der Schweizerischen Botschaft in Sri Lanka vermag der Beschwerdeführer für sein Asylverfahren etwas zu seinen Gunsten abzu- leiten. Aus den Akten ergeben sich keine Hinweise, wonach speziell er einer erhöhten Gefahr ausgesetzt wäre. Ebenso gibt es zum heutigen Zeit- punkt keinen Grund zur Annahme, dass seit dem Machtwechsel in Sri Lanka ganze Bevölkerungsgruppen kollektiv einer Verfolgungsgefahr aus- gesetzt wären.</w:t>
      </w:r>
    </w:p>
    <w:p>
      <w:r>
        <w:rPr>
          <w:b/>
        </w:rPr>
        <w:t>E. 5.7</w:t>
      </w:r>
    </w:p>
    <w:p>
      <w:r>
        <w:t>Zusammenfassend hat die Vorinstanz zu Recht die Flüchtlingseigen- schaft des Beschwerdeführers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E-1639/2020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Weder aus den Aussagen des Beschwerdeführers noch aus den Ak- ten ergeben sich Anhaltspunkte dafür, dass er für den Fall einer Ausschaf- fung in den Heimatstaat dort mit beachtlicher Wahrscheinlichkeit einer</w:t>
      </w:r>
    </w:p>
    <w:p>
      <w:r>
        <w:t>E-1639/2020 Seite 15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7.2.4</w:t>
      </w:r>
    </w:p>
    <w:p>
      <w:r>
        <w:t>Das Bundesverwaltungsgericht gelangt zur Einschätzung, dass sich die jüngsten politischen Entwicklungen in Sri Lanka nicht in relevanter Weise auf den Beschwerdeführer auswirken dürften und entsprechendes vermag der Beschwerdeführer – wie bereits dargelegt – auch in seinem Rechtsmittel nicht darzutun. Die allgemeine Menschenrechtssituation in Sri Lanka lässt den Wegweisungsvollzug zum heutigen Zeitpunkt weiterhin nicht als unzulässig erscheinen.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Ostprovinz zumutbar ist, wenn das Vorliegen der individuellen Zumutbar- keitskriterien (insbesondere Existenz eines tragfähigen familiären oder so- zialen Beziehungsnetzes sowie Aussichten auf eine gesicherte Einkom- mens- und Wohnsituation) bejaht werden kann (vgl. Referenzurteil E-1866/2015, a.a.O., E. 13.4).</w:t>
      </w:r>
    </w:p>
    <w:p>
      <w:r>
        <w:t>E-1639/2020 Seite 16</w:t>
      </w:r>
    </w:p>
    <w:p>
      <w:r>
        <w:rPr>
          <w:b/>
        </w:rPr>
        <w:t>E. 7.3.2</w:t>
      </w:r>
    </w:p>
    <w:p>
      <w:r>
        <w:t>In Bezug auf das Vorliegen individueller Zumutbarkeitskriterien kann mit Verweis auf die Akten festgehalten werden, dass es sich beim Be- schwerdeführer um einen gesunden Mann mit guter Schulbildung und einem tragfähigen familiären Beziehungsnetz im Heimatstaat handelt (vgl. act. A13/12 F20 und F23). Es gibt keine Hinweise darauf, dass der Be- schwerdeführer bei einer Rückkehr in eine existenzielle Notlage geraten könnte.</w:t>
      </w:r>
    </w:p>
    <w:p>
      <w:r>
        <w:rPr>
          <w:b/>
        </w:rPr>
        <w:t>E. 7.3.3</w:t>
      </w:r>
    </w:p>
    <w:p>
      <w:r>
        <w:t>Der Vollzug der Wegweisung erweist sich somit als zumutbar.</w:t>
      </w:r>
    </w:p>
    <w:p>
      <w:r>
        <w:rPr>
          <w:b/>
        </w:rPr>
        <w:t>E. 7.4</w:t>
      </w:r>
    </w:p>
    <w:p>
      <w:r>
        <w:t>Entgegen der in der Beschwerde vertretenen Auffassung steht auch die Corona-Pandemie dem Wegweisungsvollzug nicht entgegen. Die Anord- nung einer vorläufigen Aufnahme setzt gemäss konstanter Praxis voraus, dass ein Vollzugshindernis nicht nur vorübergehender Natur ist, sondern voraussichtlich eine gewisse Dauer – in der Regel mindestens zwölf Mo- nate – bestehen bleibt. Ist dies nicht der Fall, so ist dem temporären Hin- dernis bei den Vollzugsmodalitäten Rechnung zu tragen (vgl. bereits Ent- scheidungen und Mitteilungen der Schweizerischen Asylrekurskommission [EMARK] 1995 Nr. 14 E. 8d und e). Bei der Corona-Pandemie handelt es sich – wenn überhaupt – um ein temporäres Vollzugshindernis, welchem somit im Rahmen der Vollzugsmodalitäten durch die kantonalen Behörden Rechnung zu tragen ist, indem etwa der Zeitpunkt des Vollzugs der Situa- tion im Heimatland angepasst wird. Ebenfalls gibt es in diesem Zusammen- hang keine Hinweise auf eine allfällige medizinische Notlage des Be- schwerdeführers (vgl. Beschwerde Ziff. 25 f.).</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E-1639/2020 Seite 17</w:t>
      </w:r>
    </w:p>
    <w:p>
      <w:r>
        <w:rPr>
          <w:b/>
        </w:rPr>
        <w:t>E. 9.1</w:t>
      </w:r>
    </w:p>
    <w:p>
      <w:r>
        <w:t>Bei diesem Ausgang des Verfahrens wären die Kosten dem Beschwer- deführer aufzuerlegen (Art. 63 Abs. 1 VwVG). Da indessen mit Instrukti- onsverfügung vom 9. April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rPr>
          <w:b/>
        </w:rPr>
        <w:t>E. 9.2</w:t>
      </w:r>
    </w:p>
    <w:p>
      <w:r>
        <w:t>Mit Instruktionsverfügung vom 9. April 2020 wurde dem Beschwerde- führer ausserdem MLaw Cora Dubach als amtliche Rechtsbeiständin bei- geordnet, die in der Folge auf Gesuch hin am 13. Mai 2022 aus ihrem amt- lichen Mandat entlassen wurde, wobei sie erklärte hatte, ein allfälliges Honorar an die F._______ abzutreten. Demnach ist dieser Organisation ein Honorar für die notwendigen Aufwendungen im Beschwerdeverfahren aus- zurichten. Gestützt auf die mit der Beschwerde und der Replik eingereich- ten Kostennoten, die angesichts des Umfangs der Ein-gaben sowie der nur leicht überdurchschnittlichen Fallkomplexität zu hoch erscheinen, sowie der nachträglichen Eingaben und die in Betracht zu zie- henden Bemessungsfaktoren (Art. 9–13 des Reglements vom 21. Februar 2008 über die Kosten und Entschädigungen vor dem Bundesverwaltungs- gericht [VGKE, SR 173.320.2]) ist das Honorar auf insgesamt Fr. 2'000.– (inkl. Auslagen) festzulegen.</w:t>
      </w:r>
    </w:p>
    <w:p>
      <w:r>
        <w:t>(Dispositiv nächste Seite)</w:t>
      </w:r>
    </w:p>
    <w:p>
      <w:r>
        <w:t>E-1639/2020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