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E-1639/2018 vom 27. Dezember 2021</w:t>
      </w:r>
    </w:p>
    <w:p>
      <w:r>
        <w:t>Bundesverwaltungsgericht, 2021-12-27, DE</w:t>
      </w:r>
    </w:p>
    <w:p>
      <w:r>
        <w:rPr>
          <w:b/>
        </w:rPr>
        <w:t xml:space="preserve">Quelle: </w:t>
      </w:r>
      <w:r>
        <w:t>https://mcp.opencaselaw.ch/entscheid/bvger_E-1639_2018</w:t>
      </w:r>
    </w:p>
    <w:p>
      <w:r>
        <w:t>FR: TAF E-1639/2018 du 27 décembre 2021</w:t>
      </w:r>
    </w:p>
    <w:p>
      <w:r>
        <w:t>IT: TAF E-1639/2018 del 27 dicembre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Bereits auf den 1. Januar 2019 wurde das Ausländergesetz vom 16. Dezember 2005 (AuG, SR 142.20) teilrevidiert (AS 2018 3171) und in Ausländer- und Integrationsgesetz (AIG, SR 142.20) umbenannt. Der vorliegend bedeutsame Gesetzesartikel (Art. 83 Abs. 1-4) ist unverändert vom AuG ins AIG übernommen worden.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führte das SEM aus, die geltend gemachten Verfolgungsvorbringen würden den Anforderungen von Art. 3 AsylG an die flüchtlingsrechtliche Beachtlichkeit nicht genügen. Die gesetzliche Regelfolge der Ablehnung des Asylgesuchs sei die Wegweisung aus der Schweiz. Für die ausführliche Begründung wird insoweit auf die Akten verwiesen. Betreffend den angeordneten Wegweisungsvollzug erwog das SEM, dieser sei mangels Erfüllung der Flüchtlingseigenschaft unter dem Aspekt von Art. 5 Abs. 1 AsylG sowie mangels Anhaltspunkten für eine nach Art. 3 EMRK verbotene Strafe oder Behandlung völkerrechtlich zulässig. Er erscheine ebenso zumutbar. Das Bundesverwaltungsgericht stufe die Sicherheitslage in Herat seit der im Grundsatzentscheid D-2312/2009 vom 28. Oktober 2011 begründeten Praxis (publiziert in BVGE 2011/38) und trotz einer seitherigen Zunahme von Sicherheitsvorfällen nicht als Situation allgemeiner Gewalt ein und es erachte den Wegweisungsvollzug dorthin somit bei Vorliegen begünstigender individueller Umstände als generell zumutbar. Der Beschwerdeführer habe praktisch sein ganzes Leben in Herat verbracht und aus den Akten gingen keine vollzugshinderlichen individuellen Gründe wirtschaftlicher sozialer oder gesundheitlicher Natur hervor, die auf eine existenzbedrohende Situation hindeuten könnten. Er sei gesund und verfüge in Herat über ein familiäres Beziehungsnetz (Familienangehörige und Verwandte) sowie eine gesicherte Wohnsituation. Seine Familie sei gemäss den Akten finanziell gut abgesichert und in C._______ (...). Diese Umstände würden seine Reintegration in Herat begünstigen. Der Wegweisungsvollzug sei schliesslich technisch möglich und praktisch durchführbar.</w:t>
      </w:r>
    </w:p>
    <w:p>
      <w:r>
        <w:rPr>
          <w:b/>
        </w:rPr>
        <w:t>E. 5.2</w:t>
      </w:r>
    </w:p>
    <w:p>
      <w:r>
        <w:t>In seiner Rechtsmitteleingabe und in der Beschwerdeergänzung bekräftigt der Beschwerdeführer zunächst den geltend gemachten Sachverhalt. Sodann bemängelt er, dass die Vorinstanz bei der Prüfung des Wegweisungsvollzuges weder der Verschlechterung der Sicherheitslage in Herat noch seinen persönlichen Umständen hinreichend Rechnung getragen habe. Er sei weiterhin einer - wenngleich nicht asylrelevanten - Verfolgung durch die unbekannte Gruppierung ausgesetzt und diese manifestiere sich in der von ihm geschilderten prekären reflexiven Verfolgungssituation seiner Familie, insbesondere in der Entführung seines Onkels und der Inbrandsetzung des Geschäfts des Vaters. Das SEM verkenne bei der Einschätzung drohender Folter und unmenschlicher Behandlung auch seine schiitische Glaubenszugehörigkeit. Die Lage für die schiitische Minderheit habe sich im vergangenen Jahr deutlich verschlechtert. Bei der Beurteilung seiner gemäss SEM vollzugsbegünstigenden familiären Verhältnisse stelle die Vorinstanz auf die Verhältnisse vor den fluchtauslösenden Vorfällen ab. Diese hätten sich aber in den letzten Jahren insoweit dramatisch verschlechtert, als das existenzsichernde Geschäft nach seiner Ausreise durch einen Brandanschlag verloren gegangen und der im gleichen Haushalt lebende Grossvater am (...) 2017 in C._______ einem (...) zum Opfer gefallen sei. Zudem habe sich die Sicherheitslage in Herat schon vor Erlass der angefochtenen Verfügung erheblich verschlechtert und seine Familie habe Herat und Afghanistan im März 2018 in Richtung Iran verlassen und lebe seither in E._______, wozu er verschiedene Beweismittel (neben Identitätsdokumenten insb. Wohnungsmietvertrag und Fotos) vorlegen könne. Das SEM stütze sich bei seiner Herat-spezifischen Lagebeurteilung auf das nicht mehr aktuelle Grundsatzurteil BVGE D-2312/2009 vom 28. Oktober 2011 ab und ignoriere die neue Lageeinschätzung gemäss dem Grundsatzurteil vom 13. Oktober 2017. Dort habe das Bundesverwaltungsgericht nicht nur die Sicherheitslage speziell in Kabul, sondern allgemein auch jene im ganzen Land gewürdigt und als deutlich verschlechtert erkannt. Zwar sei dort keine spezifische Lagebeurteilung betreffend Herat vorgenommen worden, jedoch hätte das SEM im angefochtenen Entscheid zum einen die allgemeine Lagebeurteilung gemäss dem neuen Grundsatzurteil mitberücksichtigen und zum andern die Sicherheitslage in Herat nun vertieft überprüfen müssen. Angesichts zahlreicher aktueller Berichte (insb. EASO, NZZ, SFH) müsse nunmehr von einer Situation allgemeiner Gewalt in Herat ausgegangen werden; die Taliban sowie der IS hätten ihre Aktivitäten dort verstärkt und an Einfluss gewonnen. Es sei mithin von einer generellen Unzumutbarkeit einer Rückkehr nach Herat auszugehen. Die Stadt sei in der Zumutbarkeitsbeurteilung nicht anders zu behandeln als Kabul und folglich sei eine Rückkehr dorthin nur ausnahmsweise bei Vorliegen besonders begünstigender Faktoren als zumutbar zu erkennen. Die hierzu gebotene vertiefte Prüfung habe das SEM unterlassen.</w:t>
      </w:r>
    </w:p>
    <w:p>
      <w:r>
        <w:rPr>
          <w:b/>
        </w:rPr>
        <w:t>E. 6.1</w:t>
      </w:r>
    </w:p>
    <w:p>
      <w:r>
        <w:t>Gemäss Art. 29 VwVG haben die Parteien Anspruch auf rechtliches Gehör.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w:t>
      </w:r>
    </w:p>
    <w:p>
      <w:r>
        <w:rPr>
          <w:b/>
        </w:rPr>
        <w:t>E. 6.2</w:t>
      </w:r>
    </w:p>
    <w:p>
      <w:r>
        <w:t>In Bezug auf die Lage in der Stadt Herat hat das Bundesverwaltungsgericht im Jahr 2011 eine Lageanalyse publiziert (vgl. BVGE 2011/38). Es hielt in besagtem Urteil fest, die Sicherheitslage und die humanitäre Situation würden sich in der Stadt Herat weniger bedrohlich darstellen als in den übrigen Landesteilen Afghanistans. Unter der Voraussetzung begünstigender Umstände (insbesondere tragfähiges Beziehungsnetz, Möglichkeit zur Sicherung des Existenzminimums, gesicherte Wohnsituation, guter Gesundheitszustand) könne ein Vollzug der Wegweisung in die Stadt Herat zumutbar sein. Im Referenzurteil D-4705/2016 vom 14. Juni 2021 hat sich das Bundesverwaltungsgericht nun ausführlich zur aktuellen Lage in Herat geäussert. Dabei hat es erkannt, dass sich sowohl die Sicherheitslage wie auch die sozioökonomische Situation in der Stadt Herat in den letzten Jahren deutlich verschlechtert hat und Rückkehrende vor diesem Hintergrund rasch in eine existenzbedrohende Situation geraten. Der Vollzug der Wegweisung wurde daher als generell unzumutbar im Sinne von Art. 83 Abs. 4 AIG erkannt. Anders verhalte es sich im Einzelfall für Personen, wenn besonders begünstigende Umstände vorliegen würden, aufgrund derer ausnahmsweise von der Zumutbarkeit des Vollzugs der Wegweisung ausgegangen werden könne. Dies sei - entsprechend der Praxis zu Kabul (vgl. Referenzurteil des BVGer D-5800/2016 vom 13. Oktober 2017 E. 8.4) - insbesondere dann der Fall, wenn es sich beim Rückkehrer um einen jungen, gesunden Mann handle, der vor Ort auf ein soziales Netz zurückgreifen könne, das sich im Hinblick auf die Aufnahme und Wiedereingliederung als tragfähig erweise. Dieses müsse dem Rückkehrenden insbesondere eine angemessene Unterkunft, Grundversorgung sowie Hilfe zur sozialen und wirtschaftlichen Reintegration bieten können. Bereits kurze Zeit nach Ergehen des Referenzurteils zu Herat wurde das SEM am 5. August 2021 zur Vernehmlassung eingeladen; dies mit ausdrücklichem Hinweis auf besagtes Referenzurteil. Die Vernehmlassung war somit bereits eingeleitet, als kurze Zeit später (Mitte August 2021) die Machtergreifung der Taliban in Afghanistan erfolgte. Das SEM sieht seither von der Feststellung der (Un-)Zumutbarkeit des Wegweisungsvollzuges nach Afghanistan bis auf Weiteres grundsätzlich ab, vorbehältlich gewisser Ausnahmen (vgl. https://www.sem.admin.ch/sem/de/home/asyl/afghanistan.html#-188048901 betreffend die Beurteilung von Asylgesuchen von afghanischen Staatsangehörigen, Stand 29. Oktober 2021). Die Beurteilung der Zumutbarkeit des Wegweisungsvollzuges ist eine Frage der Würdigung eines hinreichend abgeklärten und festgestellten Sachverhalts nach Massgabe der gesetzes- und praxisgemässen Voraussetzungen von Art. 83 Abs. 4 AIG. Aus den Formulierungen des SEM in seinen Fristerstreckungsgesuchen geht klar hervor, dass die Vorinstanz bereits die Sachverhaltsbasis für weiter abklärungsbedürftig hält (vgl. oben Bst. E.: «unsichere politische Lage», «unklare Lageentwicklung», «bis zur Klärung der Situation»). Zudem macht der Beschwerdeführer zutreffend darauf aufmerksam, dass sich die Sicherheitslage in Herat schon vor Erlass der angefochtenen Verfügung erheblich verschlechtert habe und das SEM sich bei seiner Herat-spezifischen Lagebeurteilung auf das nicht mehr aktuelle Grundsatzurteil BVGE D-2312/2009 vom 28. Oktober 2011 abstütze. Auch diese Sachverhaltsbasis ist somit unvollständig. Weiter kommt als zusätzlicher Aspekt dazu, dass der Beschwerdeführer bereits im Zeitpunkt der Beschwerdeeingabe eine Veränderung seines Beziehungsnetzes geltend machte und hierzu verschiedene Beweismittel ins Recht legte, die einer näheren Prüfung bedürften. Die entsprechende Sachverhaltsbasis hat sich somit - unabhängig vom Umstand der Machtergreifung der Taliban - zwischenzeitlich mutmasslich verändert. Wenn nun aber nicht alle für den Entscheid rechtswesentlichen Sachumstände berücksichtigt wurden und mithin eine (auch seitens des SEM letztlich unbestrittene) lückenhafte Feststellung des Sachverhalts vorliegt, ist die angefochtene Verfügung aufzuheben und die Sache zur vollständigen Sachverhaltsabklärung und -feststellung an die Vorinstanz zurückzuweisen. Hinzu kommt vorliegend, dass das Bundesverwaltungsgericht nach zweimaliger Fristversäumung zur Einreichung der Vernehmlassung nicht umhinkommt, die angedrohte Rechtsfolge, wonach bei ungenutzter Frist Verzicht auf die Einreichung der Vernehmlassung anzunehmen sei, greifen zu lassen (vgl. auch Art. 22 Abs. 2 VwVG: «vor Ablauf der Frist»). Denn es ergibt sich, dass das SEM in casu trotz Einräumung eines ungenügend abgeklärten Sachverhalts lediglich pauschal einen Prüfungsbedarf feststellte, ohne indes hieraus die konkreten Folgen für den vorliegenden Einzelfall abzuleiten und hierdurch zu einer allfällig möglichen Heilung dieser ungenügenden Abklärung und Feststellung des Sachverhalts noch auf Beschwerdestufe Hand zu bieten.</w:t>
      </w:r>
    </w:p>
    <w:p>
      <w:r>
        <w:rPr>
          <w:b/>
        </w:rPr>
        <w:t>E. 6.3</w:t>
      </w:r>
    </w:p>
    <w:p>
      <w:r>
        <w:t>Zusammenfassend ist die angefochtene Verfügung in ihren Dispositivziffern 4 und 5 aufzuheben und die Sache zur rechtsgenüglichen Sachverhaltsabklärung und -feststellung sowie zur Neubeurteilung des Wegweisungsvollzuges an das SEM zurückzuweisen. Die Beschwerde ist dementsprechend insoweit gutzuheissen. Auf die weiteren formellen Rügen sowie auf den weiteren Beschwerdeinhalt ist einstweilen nicht weiter einzugehen. Die betreffenden Ausführungen sind jedoch vom SEM im Rahmen des wiederaufzunehmenden erstinstanzlichen Verfahrens ebenfalls zur Kenntnis zu nehmen.</w:t>
      </w:r>
    </w:p>
    <w:p>
      <w:r>
        <w:rPr>
          <w:b/>
        </w:rPr>
        <w:t>E. 7.1</w:t>
      </w:r>
    </w:p>
    <w:p>
      <w:r>
        <w:t>Bei diesem Ausgang des Verfahrens sind keine Kosten zu erheben (Art. 63 Abs. 1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1'200.- zuzusprechen.</w:t>
      </w:r>
    </w:p>
    <w:p>
      <w:r>
        <w:rPr>
          <w:b/>
        </w:rPr>
        <w:t>E. 7.3</w:t>
      </w:r>
    </w:p>
    <w:p>
      <w:r>
        <w:t>Die mit Zwischenverfügung vom 20. März 2018 gewährte unentgeltlichen Prozessführung mit Beiordnung des rubrizierten Rechtsvertreters als unentgeltlichen amtlichen Rechtsbeistand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