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E-1638/2023 vom 4. April 2023</w:t>
      </w:r>
    </w:p>
    <w:p>
      <w:r>
        <w:t>Bundesverwaltungsgericht, 2023-04-04, DE</w:t>
      </w:r>
    </w:p>
    <w:p>
      <w:r>
        <w:rPr>
          <w:b/>
        </w:rPr>
        <w:t xml:space="preserve">Quelle: </w:t>
      </w:r>
      <w:r>
        <w:t>https://mcp.opencaselaw.ch/entscheid/bvger_E-1638_2023</w:t>
      </w:r>
    </w:p>
    <w:p>
      <w:r>
        <w:t>FR: TAF E-1638/2023 du 4 avril 2023</w:t>
      </w:r>
    </w:p>
    <w:p>
      <w:r>
        <w:t>IT: TAF E-1638/2023 del 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innert der in Art. 25 Abs. 1 Dublin-III-VO festgelegten Frist dem Wiederaufnahmegesuch der Vorinstanz zugestimmt haben, ist die Zuständigkeit Kroatiens grundsätzlich gegeben. Die Angabe des Beschwerdeführers, er habe in Kroatien kein Asylgesuch einreichen wollen, hat auf die Zuständigkeit keinen Einfluss. Die Dublin-III-VO räumt den Schutzsuchenden kein Recht ein, den ihren Antrag prüfenden Staat selber auszuwählen (vgl. BVGE 2010/45 E. 8.3).</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w:t>
      </w:r>
    </w:p>
    <w:p>
      <w:r>
        <w:t>Im kürzlich ergangenen und als Referenzurteil zu publizierenden Urteil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Selbst unter Berücksichtigung der auf Beschwerdeebene zitierten Berichte sowie der vom Beschwerdeführer geschilderten Erlebnisse mit Polizeibeamten sowie im Flüchtlings-camp während seines fünftägigen Aufenthaltes in Kroatien ist nicht davon auszugehen, Kroatien verstosse zum heutigen Zeitpunkt systematisch gegen seine vertraglichen Verpflichtungen als zuständiger Dublin-Mitgliedstaat im Falle einer Rücküberstellung von Asylsuchenden.</w:t>
      </w:r>
    </w:p>
    <w:p>
      <w:r>
        <w:rPr>
          <w:b/>
        </w:rPr>
        <w:t>E. 4.3</w:t>
      </w:r>
    </w:p>
    <w:p>
      <w:r>
        <w:t>Nach dem Gesagten ist die Anwendung von Art. 3 Abs. 2 Dublin-III-VO nicht gerechtfertigt.</w:t>
      </w:r>
    </w:p>
    <w:p>
      <w:r>
        <w:rPr>
          <w:b/>
        </w:rPr>
        <w:t>E. 5.1</w:t>
      </w:r>
    </w:p>
    <w:p>
      <w:r>
        <w:t>Nachfolgend ist zu prüfen, ob das Selbsteintrittsrecht nach Art. 17 Abs. 1 erster Satz Dublin-III-VO beziehungsweise Art. 29a Abs. 3 auszuüben ist.</w:t>
      </w:r>
    </w:p>
    <w:p>
      <w:r>
        <w:rPr>
          <w:b/>
        </w:rPr>
        <w:t>E. 5.2</w:t>
      </w:r>
    </w:p>
    <w:p>
      <w:r>
        <w:t>Der Beschwerdeführer macht im Wesentlichen geltend, dass nicht sichergestellt sei, dass er in Kroatien tatsächlich ein Asylverfahren durchlaufen werden könne. Er führt aus, dass bei einer Rückweisung nach Kroatien die Gefahr der Kettenabschiebung nach Russland bestehe. Dies sei auch dem Bericht der Assembly of Chechens of Europe vom 23. Januar 2023 an den UNHCR zu entnehmen. Des Weiteren weist er auf die schlechten Behandlungen sowie die menschenunwürdigen Aufnahmebedingungen in Kroatien hin.</w:t>
      </w:r>
    </w:p>
    <w:p>
      <w:r>
        <w:rPr>
          <w:b/>
        </w:rPr>
        <w:t>E. 5.3</w:t>
      </w:r>
    </w:p>
    <w:p>
      <w:r>
        <w:t>Das Bundesverwaltungsgericht anerkennt angesichts der vom Beschwerdeführer geschilderten Erlebnisse und den Ausführungen in der Beschwerdeeingabe, dass das Verhalten der kroatischen Grenzbehörden und die Behandlung von Asylsuchenden im Rahmen der Erstaufnahme bis zur Gesuchstellung in Kroatien problematisch ist. Der Beschwerdeführer konnte jedoch nicht darlegen, dass die ihn bei einer Rückführung im Rahmen des Dublin-Verfahrens nach Kroatien erwartenden Bedingungen derart schlecht sind, dass diese zu einer Verletzung von Art. 3 EMRK führen könnten. Das Bundesverwaltungsgericht geht davon aus, dass er sich nach der Dublin-Rücküberstellung in einer anderen Situation als bei seiner ersten Einreise nach Kroatien befinden wird (vgl. zit. Urteil des BVGer E-1488/2020 E. 9.4. sowie u.v. Urteil des BVGer D-668/2023 vom 9.2.2023 E. 7.2 m.w.H.). Daran vermögen auch die auf Beschwerdeebene zitierten Berichte von kroatischen NGO's nicht zu ändern. Kroatien ist ein Rechtsstaat mit einem funktionierenden Justizsystem.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Behandlung seitens der kroatischen Behörden. Den Akten - so auch dem Bericht der Assembly of Chechens of Europe - sind denn auch keine konkreten, den Beschwerdeführer betreffenden Gründe für die Annahme zu entnehmen, Kroatien werde ihn als Tschetschenen nach Russland überführen und ihn somit unter Missachtung des Non-Refoulement-Gebots zur Ausreise in ein Land zwingen, in dem sein Leib, sein Leben oder seine Freiheit aus einem Grund nach Art. 3 Abs. 1 AsylG gefährdet ist oder in dem er Gefahr laufen würde, zur Ausreise in ein solches Land gezwungen zu werden.</w:t>
      </w:r>
    </w:p>
    <w:p>
      <w:r>
        <w:rPr>
          <w:b/>
        </w:rPr>
        <w:t>E. 5.4</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Den vorhandenen medizinischen Unterlagen ist zu entnehmen, dass sich der Beschwerdeführer wegen (...) mehrfach bei der Pflege im BAZ gemeldet und den Wunsch geäussert hat, den Facharzt für Kinder- und Jugendpsychiatrie und -psychotherapie E._______ sprechen zu dürfen. Eine entsprechende Anmeldung ist erfolgt (Wartezeit von mehreren Wochen). Der Beschwerdeführer erhält unter anderem (...). Am 16. Februar 2023 wurde ein MRI des (...) durchgeführt, welches ergab, dass (...) (vgl. SEM-Akte 1230356-16/14, Bericht von Dr. med. C._______, [...] vom 16. Februar 2023). Eine erneute Verlaufskontrolle sei in zwei Jahren vorzunehmen. Die vom Beschwerdeführer geltend gemachten Beschwerden stellen keine gravierenden Erkrankun-gen dar und können in Kroatien behandelt werden. Sollte der Beschwerdeführer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Die Vorinstanz hielt zutreffend fest, dass Kroatien über eine ausreichende medizinische Infrastruktur verfügt. Sodann bestehen in Kroatien nebst den staatlichen Einrichtungen auch Angebote von Nichtregierungsorganisationen für die psychische Betreuung, womit von einem genügenden psychologischen Behandlungsangebot auszugehen ist (vgl. Urteile des BVGer E-5310/2022 und E-5302/2022 vom 6. März 2023 E. 7.2.3 sowie E-4754/2022 vom 18. Januar 2023 E. 9.1.3). Zudem sind die mit dem Vollzug der angefochtenen Verfügung beauftragten schweizerischen Behörden gehalten, dem aktuellen Gesundheitszustand des Beschwerdeführers bei der Organisation der Überstellung nach Kroatien Rechnung zu tragen. Es liegen folglich keine Anhaltspunkte vor, wonach die Gesundheit des Beschwerdeführers bei einer Überstellung nach Kroatien ernsthaft gefährdet würde. Mithin besteht kein Anlass für einen zwingenden Selbsteintritt der Schweiz.</w:t>
      </w:r>
    </w:p>
    <w:p>
      <w:r>
        <w:rPr>
          <w:b/>
        </w:rPr>
        <w:t>E. 5.5</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5.6</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6</w:t>
      </w:r>
    </w:p>
    <w:p>
      <w:r>
        <w:t>Die Vorinstanz ist demnach zu Recht gestützt auf Art. 31a Abs. 1 Bst. b AsylG auf das Asylgesuch des Beschwerdeführers nicht eingetreten und hat die Wegweisung nach Kroatien angeordnet. Die Beschwerde ist abzuweisen.</w:t>
      </w:r>
    </w:p>
    <w:p>
      <w:r>
        <w:rPr>
          <w:b/>
        </w:rPr>
        <w:t>E. 7.1</w:t>
      </w:r>
    </w:p>
    <w:p>
      <w:r>
        <w:t>Mit dem Entscheid in der Hauptsache sind die Gesuche um Erteilung der aufschiebenden Wirkung und um Verzicht auf die Erhebung eines Kostenvorschusses gegenstandslos geworden. Der mit superprovisorischer Massnahme vom 24. März 2023 angeordnete Vollzugsstopp fällt dahin.</w:t>
      </w:r>
    </w:p>
    <w:p>
      <w:r>
        <w:rPr>
          <w:b/>
        </w:rPr>
        <w:t>E. 7.2</w:t>
      </w:r>
    </w:p>
    <w:p>
      <w:r>
        <w:t>Das mit der Beschwerde gestellte Gesuch um Gewährung der unentgeltlichen Prozessführung ist abzuweisen, da die Begehren - wie sich aus den vorstehenden Erwägungen ergibt - als aussichtslos zu bezeichnen waren.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