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E-1634/2018 vom 7. Dezember 2020</w:t>
      </w:r>
    </w:p>
    <w:p>
      <w:r>
        <w:t>Bundesverwaltungsgericht, 2020-12-07, FR</w:t>
      </w:r>
    </w:p>
    <w:p>
      <w:r>
        <w:rPr>
          <w:b/>
        </w:rPr>
        <w:t xml:space="preserve">Quelle: </w:t>
      </w:r>
      <w:r>
        <w:t>https://mcp.opencaselaw.ch/entscheid/bvger_E-1634_2018</w:t>
      </w:r>
    </w:p>
    <w:p>
      <w:r>
        <w:t>FR: TAF E-1634/2018 du 7 décembre 2020</w:t>
      </w:r>
    </w:p>
    <w:p>
      <w:r>
        <w:t>IT: TAF E-1634/2018 del 7 dicembre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le présent recours.</w:t>
      </w:r>
    </w:p>
    <w:p>
      <w:r>
        <w:rPr>
          <w:b/>
        </w:rPr>
        <w:t>E. 1.2</w:t>
      </w:r>
    </w:p>
    <w:p>
      <w:r>
        <w:t>La présente procédure est soumise à la loi sur l'asile, dans sa teneur antérieure au 1er mars 2019 (al. 1 des dispositions transitoires de la modification du 25 septembre 2015, entrée en vigueur à cette date).</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Le recourant a qualité pour recourir (art. 48 al. 1 PA). Présenté dans la forme (art. 52 al. 1 PA) et le délai (anc. art. 108 al. 1 LAsi) prescrits par la loi, le recours est recevable.</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l'espèce, le SEM n'a pas remis en cause la vraisemblance des propos du recourant, raison pour laquelle les lettres déposées à l'appui du recours ne sont pas pertinentes. On s'étonne d'ailleurs que le recourant cherche à tout prix à démontrer la vraisemblance de ses allégués, alors que le SEM n'a motivé sa décision que sous l'angle de la pertinence. Si le Tribunal a cependant quelques doutes sur la vraisemblance desdites allégations (récit général dénué de détail sur les éléments importants), il peut faire sienne la motivation du SEM, à laquelle il renvoie intégralement, les arguments présentés au stade du recours n'étant pas convaincants. Outre des généralités sur la situation au Sri Lanka et sur la jurisprudence du Tribunal, l'implication du recourant dans les événements rapportés y est décrite d'une manière qui dépasse celle que lui-même a faite lors de ses auditions. Il y est en effet fait mention de torture, à laquelle le recourant n'a fait qu'une brève allusion (procès-verbal de l'audition du 9 février 2017, R111 : « ... En même temps, ils appuyaient avec leurs talons sur le bout de mes pieds... ») et qui, comme le SEM l'a relevé, ne constitue pas un préjudice qui revêt l'intensité requise. Il est encore à souligner que, de jurisprudence constante, le statut de réfugié n'est pas accordé en réparation pour des sévices passés (JICRA 1998/2). Le Tribunal fait également sienne la motivation du SEM concernant le fait que le CID n'en avait pas personnellement après le recourant mais cherchait, pour autant que vraisemblable, à obtenir des informations sur des tierces personnes, raison pour laquelle le recourant a toujours été libéré après quelques jours.</w:t>
      </w:r>
    </w:p>
    <w:p>
      <w:r>
        <w:rPr>
          <w:b/>
        </w:rPr>
        <w:t>E. 2.4</w:t>
      </w:r>
    </w:p>
    <w:p>
      <w:r>
        <w:t>Quant à la lettre de la police (« Message form »), datée du (...) avril 2018, outre les indices d'irrégularités, le Tribunal constate qu'elle aurait été envoyée alors même que le recourant avait quitté son pays depuis plus de trois ans, précisément au stade de la procédure de recours devant le Tribunal. Il n'est de surcroît pas crédible que le CID convoque le père de l'intéressé, alors que ce dernier n'aurait été recherché que pour obtenir des informations sur trois anciens membres des LTTE, qu'il aurait aidés dans les années 2010-2011. Vu les mesures de surveillance dont le recourant et sa famille - après son départ - auraient, selon ses propres dires, fait l'objet, le CID devait savoir que l'intéressé n'était plus au pays et ne pouvait avoir de renseignements à leur sujet. Finalement, le recourant n'a donné aucune information sur les suites de la convocation de son père en avril 2018 ou des conséquences qu'il aurait endurées pour le cas où il n'y aurait pas donné suite. Ainsi, aucune valeur probante ne peut être donnée à ce moyen de preuve, qui, contrairement à ce que le recourant soutient, n'étaye nullement ses allégations ni les persécutions prétendument subies.</w:t>
      </w:r>
    </w:p>
    <w:p>
      <w:r>
        <w:rPr>
          <w:b/>
        </w:rPr>
        <w:t>E. 2.5</w:t>
      </w:r>
    </w:p>
    <w:p>
      <w:r>
        <w:t>Dans ces conditions, les problèmes que le recourant aurait rencontrés au Sri Lanka avant son départ du pays ne sont pas pertinents au sens de l'art. 3 LAsi.</w:t>
      </w:r>
    </w:p>
    <w:p>
      <w:r>
        <w:rPr>
          <w:b/>
        </w:rPr>
        <w:t>E. 3.1</w:t>
      </w:r>
    </w:p>
    <w:p>
      <w:r>
        <w:t>Cela dit, dans son arrêt de référence E-1866/2015, du 15 juillet 2016, le Tribunal a procédé à une analyse de la situation des ressortissants sri-lankais qui retournent dans leur pays d'origine, en se basant notamment sur plusieurs rapports d'observateurs du terrain. Il est arrivé à la conclusion que, même après le changement de gouvernement en janvier 2015,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tels facteurs de risque faible.</w:t>
      </w:r>
    </w:p>
    <w:p>
      <w:r>
        <w:rPr>
          <w:b/>
        </w:rPr>
        <w:t>E. 3.2</w:t>
      </w:r>
    </w:p>
    <w:p>
      <w:r>
        <w:t>En l'espèce, en dépit de son origine, de son appartenance ethnique et de son séjour en Suisse, le recourant ne présente pas un tel profil à risque. Comme déjà dit, les motifs d'asile du recourant ne sont pas pertinents. De même, il n'apparaît pas qu'il puisse être soupçonné par les autorités de son pays de vouloir ranimer le mouvement des séparatistes tamouls, n'ayant jamais fait partie de ce mouvement, ou qu'il soit identifié comme représentant un danger pour l'unité et la cohésion nationale. Sa participation à deux manifestations à P._______ et à U._______ n'est pas à même de l'exposer, son rôle ne paraissant pas avoir été déterminant. Cela ne ressort en aucun cas des photos fournies. Il en est de même de ses prétendues cicatrices (non étayées) liées à des actes d'automutilation.</w:t>
      </w:r>
    </w:p>
    <w:p>
      <w:r>
        <w:rPr>
          <w:b/>
        </w:rPr>
        <w:t>E. 4.1</w:t>
      </w:r>
    </w:p>
    <w:p>
      <w:r>
        <w:t>Le 16 novembre 2019, Gotabaya Rajapaksa a été élu président du Sri Lanka (Neue Zürcher Zeitung [NZZ], In Sri Lanka kehrt der Rajapaksa-Clan an die Macht zurück, 17 novembre 2019 ; https://www.theguardian.com/world/2019/nov/17/sri-lanka-presidential-candidate-rajap aksa-premadas-count-continues, consulté en décembre 2020). Gotabaya Rajapaksa, alors secrétaire d'Etat à la Défense sous la présidence de son frère aîné, Mahinda Rajapaksa, de 2005 à 2015, a été accusé de nombreux crimes contre des journalistes et des militants. Il est également tenu pour responsable par les observateurs de violations des droits de l'homme et de crimes de guerre, allégations qu'il nie (Human Rights Watch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donc ensemble de nombreux départements et/ou institutions gouvernementales https://www.aninews.in/news/world/asia/sri-lanka-35-including-presidents-brother-chamal-rajapksa-sworn-in-as-ministers-of-state20191127174753/, consulté en décembre 2020). Les observateurs et les minorités ethniques et/ou religieuses craignent en particulier une plus grande répression et une surveillance accrue des militants des droits de l'homme, des journalistes, des membres de l'opposition et des personnes qui critiquent le gouvernement (OSAR, Sri Lanka, 21 novembre 2019). Début mars 2020, Gotabaya Rajapaksa a dissous prématurément le Parlement et a annoncé de nouvelles élections (NZZ, Sri Lankas Präsident löst das Parlament auf, 3 mars 2020). Le Tribunal est conscient de ces changements. Il observe attentivement l'évolution de la situation et en tient compte dans ses décisions. Il est vrai que, selon l'état actuel des connaissances, on peut supposer une éventuelle aggravation du risque auquel les personnes ayant un certain profil sont exposées ou ont été exposées auparavant (arrêt de référence précité E-1866/2015 ; HRW, Sri Lanka : Families of "Disappeared" Threatened, 16 février 2020).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w:t>
      </w:r>
    </w:p>
    <w:p>
      <w:r>
        <w:rPr>
          <w:b/>
        </w:rPr>
        <w:t>E. 4.2</w:t>
      </w:r>
    </w:p>
    <w:p>
      <w:r>
        <w:t>Dans le cas d'espèce, et pour les raisons déjà mentionnées, il n'existe aucun élément permettant de considérer que le recourant présente un tel profil.</w:t>
      </w:r>
    </w:p>
    <w:p>
      <w:r>
        <w:rPr>
          <w:b/>
        </w:rPr>
        <w:t>E. 5</w:t>
      </w:r>
    </w:p>
    <w:p>
      <w:r>
        <w:t>Il s'ensuit que le recours, en tant qu'il conteste la reconnaissance de la qualité de réfugié et le refus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En l'occurrence, aucune des conditions de l'art. 32 de l'ordonnance 1 du 11 août 1999 sur l'asile relative à la procédure (OA 1, RS 142.311) n'étant réalisée, le Tribunal est tenu de confirmer son renvoi.</w:t>
      </w:r>
    </w:p>
    <w:p>
      <w:r>
        <w:rPr>
          <w:b/>
        </w:rPr>
        <w:t>E. 7</w:t>
      </w:r>
    </w:p>
    <w:p>
      <w:r>
        <w:t>L'exécution du renvoi est ordonnée si elle est licite, raisonnablement exigible et possible. Si ces conditions ne sont pas réunies, l'admission provisoire doit être prononcée. Celle-ci est réglée par l'art. 84 LEI.</w:t>
      </w:r>
    </w:p>
    <w:p>
      <w:r>
        <w:rPr>
          <w:b/>
        </w:rPr>
        <w:t>E. 8.1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Pour les raisons déjà exposées, A._______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8.5</w:t>
      </w:r>
    </w:p>
    <w:p>
      <w:r>
        <w:t>L'exécution du renvoi du recourant sous forme de refoulement ne transgresse donc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8.1-8.3 et jurisp. cit.).</w:t>
      </w:r>
    </w:p>
    <w:p>
      <w:r>
        <w:rPr>
          <w:b/>
        </w:rPr>
        <w:t>E. 9.2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référence du Tribunal E-1866/2015 du 15 juillet 2016 consid. 13). Les attentats perpétrés le 21 avril 2019, de même que l'élection de Gotabaya Rajapaksa, le 16 novembre 2019, ne sont pas de nature à justifier une remise en question fondamentale de cette appréciation générale de la situation dans ce pays.</w:t>
      </w:r>
    </w:p>
    <w:p>
      <w:r>
        <w:rPr>
          <w:b/>
        </w:rPr>
        <w:t>E. 9.3</w:t>
      </w:r>
    </w:p>
    <w:p>
      <w:r>
        <w:t>Dans l'arrêt de référence précité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9.4</w:t>
      </w:r>
    </w:p>
    <w:p>
      <w:r>
        <w:t>En l'espèce, le recourant provient de la Province du Nord, du district de Jaffna, où il a vécu toute sa vie jusqu'à son départ du pays. Il est de surcroît jeune et n'a pas allégué de problèmes de santé particulier. Il a étudié jusqu'au A-Level, même s'il n'a pas réussi ses examens, et a une expérience professionnelle dans la vente et dans l'agriculture. Il pourra également compter sur le soutien de ses parents et de ses frères mariés, actifs professionnellement, ainsi que sur ses nombreux oncles et tantes. En raison de son implication dans son école à l'époque et de ses activités sportives, il y a tout lieu de penser qu'il bénéficie au Sri Lanka d'un réseau social étendu.</w:t>
      </w:r>
    </w:p>
    <w:p>
      <w:r>
        <w:rPr>
          <w:b/>
        </w:rPr>
        <w:t>E. 9.5</w:t>
      </w:r>
    </w:p>
    <w:p>
      <w:r>
        <w:t>Pour ces motifs, l'exécution du renvoi de l'intéressé doit être considérée comme raisonnablement exigible.</w:t>
      </w:r>
    </w:p>
    <w:p>
      <w:r>
        <w:rPr>
          <w:b/>
        </w:rPr>
        <w:t>E. 10.1</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En effet, il n'est pas prévisible, en l'état, qu'elle perdure une année à partir du prononcé du présent arrêt, dans l'ampleur qu'elle a eu ces deux derniers mois, au point de conduire à toute impossibilité de voyages intercontinentaux depuis la Suisse. Il est donc du ressort des autorités d'exécution d'organiser le retour dès que possible (JICRA 1995 n° 14 consid. 8d et e).</w:t>
      </w:r>
    </w:p>
    <w:p>
      <w:r>
        <w:rPr>
          <w:b/>
        </w:rPr>
        <w:t>E. 11</w:t>
      </w:r>
    </w:p>
    <w:p>
      <w:r>
        <w:t>Au vu de ce qui précède, la décision du SEM est également fondée en tant qu'elle prononce le renvoi de l'intéressé et qu'elle ordonne l'exécution de cette mesure. En conséquence, le recours, sur ces points aussi, doit être rejeté.</w:t>
      </w:r>
    </w:p>
    <w:p>
      <w:r>
        <w:rPr>
          <w:b/>
        </w:rPr>
        <w:t>E. 12</w:t>
      </w:r>
    </w:p>
    <w:p>
      <w:r>
        <w:t>Dès lors, la décision attaquée ne viole pas le droit fédéral, le SEM ayant établi de manière exacte et complète l'état de fait pertinent (art. 106 al. 1 LAsi). En outre, dans la mesure où ce grief peut être examiné (art. 49 PA ; ATAF 2014/26 consid. 5), elle n'est pas inopportune. En conséquence, le recours est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Celui-ci ayant été mis au bénéfice de l'assistance judiciaire totale par décision du 16 avril 2018, et en l'absence d'élément au dossier permettant de penser qu'il revenu à meilleure fortune, il n'est pas perçu de fais de procédure (art. 63 al. 1 et 65 al. 1 PA).</w:t>
      </w:r>
    </w:p>
    <w:p>
      <w:r>
        <w:rPr>
          <w:b/>
        </w:rPr>
        <w:t>E. 13.2</w:t>
      </w:r>
    </w:p>
    <w:p>
      <w:r>
        <w:t>Une indemnité à titre d'honoraires et de débours est accordée à la mandataire d'office (art. 8 à 11 FITAF, applicables par analogie conformément à l'art. 12 FITAF). En cas de représentation d'office, le tarif horaire est dans la règle de 100 à 150 francs pour les représentants non titulaires du brevet d'avocat (art. 12 en rapport avec l'art. 10 al. 2 FITAF). Seuls les frais nécessaires sont indemnisés (art. 8 al. 2 FITAF).</w:t>
      </w:r>
    </w:p>
    <w:p>
      <w:r>
        <w:rPr>
          <w:b/>
        </w:rPr>
        <w:t>E. 13.3</w:t>
      </w:r>
    </w:p>
    <w:p>
      <w:r>
        <w:t>En l'espèce, et en l'absence d'une note d'honoraire, le Tribunal fixe, sur la base du dossier, le montant de l'indemnité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