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E-1632/2018 vom 19. August 2021</w:t>
      </w:r>
    </w:p>
    <w:p>
      <w:r>
        <w:t>Bundesverwaltungsgericht, 2021-08-19, FR</w:t>
      </w:r>
    </w:p>
    <w:p>
      <w:r>
        <w:rPr>
          <w:b/>
        </w:rPr>
        <w:t xml:space="preserve">Quelle: </w:t>
      </w:r>
      <w:r>
        <w:t>https://mcp.opencaselaw.ch/entscheid/bvger_E-1632_2018</w:t>
      </w:r>
    </w:p>
    <w:p>
      <w:r>
        <w:t>FR: TAF E-1632/2018 du 19 août 2021</w:t>
      </w:r>
    </w:p>
    <w:p>
      <w:r>
        <w:t>IT: TAF E-1632/2018 del 19 agosto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le sérieux et le bien-fondé de ses motifs. Il y a lieu de relever que, d'une manière générale, ses dires sont confus et vagues, les faits étant dépeints de manière peu claire, et que les versions présentées ne concordent pas sur tous les points ; il en résulte que le déroulement des événements vécus est malaisé à comprendre et à interpréter. L'acte de recours, qui reprend sans autres explications la version des faits de l'intéressé, n'apporte à cet égard aucune lumière.</w:t>
      </w:r>
    </w:p>
    <w:p>
      <w:r>
        <w:rPr>
          <w:b/>
        </w:rPr>
        <w:t>E. 3.2</w:t>
      </w:r>
    </w:p>
    <w:p>
      <w:r>
        <w:t>La description qu'a faite le recourant de ses antécédents et de son parcours professionnel a certes été dûment prouvée par les nombreux moyens de preuve déposés. Il est ainsi établi que l'intéressé a suivi une formation universitaire en (...), puis a été nommé enseignant à C._______, où il a été actif de 2004 à 2008. Il a suivi jusqu'en 2011 la formation nécessaire pour entrer dans la gendarmerie, puis y a occupé ses fonctions jusqu'en 2012 ; à partir de mars 2012, il a travaillé pour la DGSIE jusqu'au début de 2013. Les documents déposés confirment aussi que le recourant a participé à l'organisation de la manifestation s'étant déroulée à C._______, en mars 2008, contre l'arrivée du nouveau préfet ; il était alors le dirigeant du mouvement des jeunes de cette ville. Il est également attesté que, de 2008 à 2012, l'intéressé a écrit des articles pour le site « (...) », dont certains étaient critiques envers le gouvernement. En ce qui concerne son engagement politique, les pièces produites confirment que l'intéressé a adhéré au RPG et a activement participé, en 2010, à la campagne présidentielle d'Alpha Conde, à l'issue de laquelle ce dernier a été élu. Le recourant a quitté ce mouvement en 2015 pour adhérer au Bloc libéral, dont il est devenu le délégué en Suisse après son arrivée ; il y a également fondé l'association (...).</w:t>
      </w:r>
    </w:p>
    <w:p>
      <w:r>
        <w:rPr>
          <w:b/>
        </w:rPr>
        <w:t>E. 3.3</w:t>
      </w:r>
    </w:p>
    <w:p>
      <w:r>
        <w:t>Il ne ressort cependant pas du récit que le recourant ait été victime d'une persécution en raison de ses activités, ni qu'il puisse à bon droit éprouver la crainte fondée de l'être en cas de retour. En effet, il n'aurait connu que de courtes et épisodiques périodes de détention et aurait uniquement été, en plusieurs occasions, l'objet de sanctions professionnelles.</w:t>
      </w:r>
    </w:p>
    <w:p>
      <w:r>
        <w:rPr>
          <w:b/>
        </w:rPr>
        <w:t>E. 3.3.1</w:t>
      </w:r>
    </w:p>
    <w:p>
      <w:r>
        <w:t>Le Tribunal constate ainsi que l'intéressé aurait été arrêté après la manifestation de 2008, mais que sa détention n'aurait duré que quelques heures. Il aurait été relâché avec l'aide d'un ministre et d'un diplomate américain ; l'intervention de ces personnes influentes indique qu'il avait les moyens d'être protégé efficacement contre les suites de sa participation à ce rassemblement. Il ressort en outre de ses dires que si cette affaire lui a valu d'être licencié de son poste d'enseignant, elle ne l'a pas empêché d'entrer dans la gendarmerie, après avoir suivi la formation nécessaire ; tel n'aurait pas été le cas s'il avait été considéré comme un élément suspect.</w:t>
      </w:r>
    </w:p>
    <w:p>
      <w:r>
        <w:rPr>
          <w:b/>
        </w:rPr>
        <w:t>E. 3.3.2</w:t>
      </w:r>
    </w:p>
    <w:p>
      <w:r>
        <w:t>Il y a également lieu de retenir que sa collaboration à « (...) » et la publication d'articles critiques dénotent certes son opposition au président Alpha Conde ; il en va de même de sa démission du RPG. Selon l'intéressé, la publication de ces articles lui aurait valu d'occasionnelles interpellations. Cependant, cette activité journalistique et son attitude politique, pourtant notoires, ne l'auraient pas empêché de rester dans la gendarmerie, ni surtout d'être affecté à un service tel que la DGSIE, où ne pouvaient être admises que des personnes sûres ; le fait que l'intéressé ait, pour ce faire, reçue l'aide d'un officier ami n'y change rien. La seule condition posée à son entrée dans ce service aurait été la fin de sa collaboration à « (...) », ce que l'intéressé aurait admis (cf. procès-verbal [p-v] de l'audition du 8 novembre 2017, question 28). Il a cependant déclaré qu'il avait cessé d'écrire pour « (...) » en juin 2012 (cf. p-v de l'audition du 12 octobre 2016, question 83) ou en juin 2013 (cf. p-v de l'audition du 8 novembre 2017, question 132), voire en 2014 (cf. idem, questions 145 à 147), selon les versions. Il a ensuite affirmé qu'il avait continué à écrire pour ce site sous plusieurs pseudonymes (cf. p-v de l'audition du 8 novembre 2017, questions 132 à 148). Cependant, personne ne l'aurait su, comme il l'a lui-même admis (cf. p-v de l'audition du 8 novembre 2017, question 140). En raison de la confusion de ses dires, la poursuite de sa collaboration au site d'informations n'est ainsi en rien établie. Le Tribunal relève d'ailleurs que les seuls articles de « (...) » signés du recourant et qui ont été produits ont été publiés entre mai 2010 et mars 2011 ; tous sont consacrés à la campagne d'Alpha Conde. Plusieurs articles datés de mars 2008 relatent l'arrestation de l'intéressé, consécutive à la manifestation de 2008. Enfin, trois articles de 2012 ont aussi été déposés, mais ne sont pas signés de lui.</w:t>
      </w:r>
    </w:p>
    <w:p>
      <w:r>
        <w:rPr>
          <w:b/>
        </w:rPr>
        <w:t>E. 3.3.3</w:t>
      </w:r>
    </w:p>
    <w:p>
      <w:r>
        <w:t>Les circonstances dans lesquelles l'intéressé aurait quitté la DGSIE et serait retourné dans la capitale, telles qu'il les relate, apparaissent en outre invraisemblables. Le document produit, à savoir la décision du (...) février 2013, montre que le recourant aurait été licencié de cet organisme et remis à disposition de la gendarmerie en raison d'un état psychique perturbé ; aucune référence n'y est faite à un comportement dénotant un différent de nature politique ou constituant une faute de service. Il est d'ailleurs peu crédible que l'intéressé ait été démis de ses fonctions pour avoir déchiré un tract ou protesté contre des irrégularités administratives. Les événements survenus à H._______ ne permettent aucunement d'admettre que l'intéressé aurait alors été exposé à un danger de mort, à l'instigation de ses supérieurs ; en outre, ils ont été décrits de manière contradictoire. En effet, selon ses dires au CEP, l'intéressé aurait dû être envoyé à G._______ pour être tué ; l'homme chargé de cette mission l'aurait non seulement épargné, mais lui aurait remis un passeport de service (cf. p-v de l'audition du 5 avril 2016, pt 4.02 et 7.02 [p. 10]) ; cette version des faits, déjà singulière, s'oppose à celle présentée par la suite. Entendu par le SEM, le recourant a en effet expliqué qu'arrivé à H._______, il aurait subi une agression pour des motifs indéterminés, puis aurait été brièvement retenu au poste de police de la localité avant d'être libéré. Il aurait ensuite pu quitter H._______ sans difficultés, avec l'aide du maire, avant de retourner à Conakry quelques semaines plus tard. Interrogé sur la contradiction de ses dires portant sur son envoi à G._______, il n'a pas été apte à fournir de réponse satisfaisante (cf. p-v de l'audition du 12 octobre 2016, questions 68 à 70).</w:t>
      </w:r>
    </w:p>
    <w:p>
      <w:r>
        <w:rPr>
          <w:b/>
        </w:rPr>
        <w:t>E. 3.3.4</w:t>
      </w:r>
    </w:p>
    <w:p>
      <w:r>
        <w:t>Les raisons pour lesquelles le recourant a été renvoyé de la DGSIE restent inconnues ; rien n'exclut qu'elles soient en rapport avec son état mental, ainsi que la décision de licenciement le constate. Aucun indice ne permet en outre de retenir que le meurtre de l'intéressé ait été prévu, ni que lui-même en ait eu le soupçon. En effet, comme relevé précédemment, les versions qu'il donne de cet épisode sont non seulement invraisemblables, mais aussi contradictoires entre elles. De plus, il n'apparaît pas crédible qu'il ait pu aussi aisément échapper au sort qui lui était réservé, ni qu'il se soit soucié de se faire remarquer en critiquant publiquement la gestion de la ville de H._______.</w:t>
      </w:r>
    </w:p>
    <w:p>
      <w:r>
        <w:rPr>
          <w:b/>
        </w:rPr>
        <w:t>E. 3.4</w:t>
      </w:r>
    </w:p>
    <w:p>
      <w:r>
        <w:t>Ainsi, les éléments de fait dont la crédibilité est établie permettent seulement de retenir que le recourant a été licencié de son poste dans la fonction publique, pour des motifs difficiles à déterminer, mais manifestement sans rapport avec une persécution. Rien ne permet dès lors d'admettre qu'il ait été recherché par les autorités guinéennes, de 2013 jusqu'à son départ, pour un motif pertinent au sens de l'art. 3 LAsi. Il ressort en effet des déclarations de l'intéressé qu'il n'a pas rencontré de difficultés de 2013 à 2015, alors que son domicile était à Conakry, à l'adresse de sa famille ; le fait qu'il aurait évité de se faire voir et occasionnellement séjourné ailleurs n'empêche pas qu'il aurait été facile de le retrouver et de l'arrêter durant ces deux années, si les autorités en avaient eu le dessein.</w:t>
      </w:r>
    </w:p>
    <w:p>
      <w:r>
        <w:rPr>
          <w:b/>
        </w:rPr>
        <w:t>E. 3.5</w:t>
      </w:r>
    </w:p>
    <w:p>
      <w:r>
        <w:t>Les causes immédiates et les circonstances de son départ ne plaident pas davantage pour l'existence d'un risque imminent de persécution. En effet, la convocation de la gendarmerie de K._______ du (...) août 2015 ne fait état d'aucun motif et se trouve ainsi sans pertinence. La manière dont l'intéressé se serait soustrait à cette convocation n'est du reste pas crédible : en effet, l'aisance avec laquelle le recourant aurait pu réserver un autre vol pour la même destination, à savoir J._______, avec quelques heures de préavis ou avec laquelle il aurait pu franchir les contrôles sans encombres en présentant son passeport personnel, alors qu'il était recherché, ne convainc pas. Au sujet de celui-ci, il faut encore constater que l'intéressé a prétendu qu'il avait été détruit par accident (cf. p-v de l'audition au CEP du 5 avril 2016, pt 4.02 ; p-v de l'audition du 12 octobre 2016, questions 4 à 8). Or, pour reconnaître son premier enfant, il a produit un passeport délivré le (...) novembre 2012 ; il ne s'agit cependant pas du passeport avec lequel il est entré en Suisse, puisque le document de voyage déposé ne comporte pas le visa délivré à Conakry en date du (...) juillet 2015. Les conditions du départ de l'intéressé de Guinée restent ainsi peu claires, sa description des événements apparaissant sujette à caution ; il peut ainsi être admis qu'il en dissimule les circonstances réelles. Dans ce contexte, le Tribunal ne peut attribuer de portée probatoire à l'avertissement écrit de M._______, manifestement complaisant.</w:t>
      </w:r>
    </w:p>
    <w:p>
      <w:r>
        <w:rPr>
          <w:b/>
        </w:rPr>
        <w:t>E. 3.6</w:t>
      </w:r>
    </w:p>
    <w:p>
      <w:r>
        <w:t>Enfin, il reste à examiner si le recourant peut valablement se prévaloir de motifs subjectifs postérieurs à la fuite pour fonder sa qualité de réfugié, au regard de ses activités en Suisse.</w:t>
      </w:r>
    </w:p>
    <w:p>
      <w:r>
        <w:rPr>
          <w:b/>
        </w:rPr>
        <w:t>E. 3.6.1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w:t>
      </w:r>
    </w:p>
    <w:p>
      <w:r>
        <w:rPr>
          <w:b/>
        </w:rPr>
        <w:t>E. 3.6.2</w:t>
      </w:r>
    </w:p>
    <w:p>
      <w:r>
        <w:t>En l'espèce, l'intéressé a fondé en Suisse l'association (...). Il a cependant précisé qu'il n'entretenait plus aucune activité pour ce groupe depuis son arrivée et, de manière générale, ne faisait « absolument rien » sur le plan politique (cf. p-v de l'audition du 8 novembre 2017, questions 120 à 122).</w:t>
      </w:r>
    </w:p>
    <w:p>
      <w:r>
        <w:rPr>
          <w:b/>
        </w:rPr>
        <w:t>E. 3.6.3</w:t>
      </w:r>
    </w:p>
    <w:p>
      <w:r>
        <w:t>En ce qui concerne son affiliation au Bloc libéral, le Tribunal rappelle qu'il s'agit certes d'un parti d'opposition, mais légal, toujours dirigé par Faya Lansana Millimouno ; son maintien à ce poste est cependant contesté par une partie des adhérents (cf. Crise au sein du Bloc Libéral : certains responsables menacent de porter plainte contre Faya Millimouno - Guinée Matin - Les Nouvelles de la Guinée profonde [guineematin.com]) du (...) novembre 2020, consulté le 6 juin 2021). Aucun élément ne permet d'admettre que ses membres soient exposés à un quelconque risque de persécution. L'attestation signée de Faya Lansana Millimouno, le (...) février 2018, ne mentionne aucun élément précis et reprend la version des faits présentée par le recourant ; ce document peut être ainsi considéré comme complaisant. Il fait en outre référence à une « discrimination ethnique », dont l'intéressé n'a jamais rien dit. Il n'y a en outre pas lieu d'accorder une portée décisive aux menaces que ce dernier aurait reçues par téléphone en août 2016, tant verbalement que par messages, de la part d'un haut gradé de la gendarmerie. En effet, ainsi que l'a relevé le SEM, il n'en a pas fait état lors de son audition du 12 octobre 2016, alors qu'elles étaient toute récentes ; il apparaît dès lors qu'il n'y accordait pas une grande importance. Les raisons de ces menaces sont d'ailleurs malaisées à comprendre. En effet, elles ne pouvaient qu'inciter le recourant à prendre plus de précautions et compliquer ainsi d'éventuelles recherches. De son côté, si l'intéressé avait voulu se protéger de possibles risques, il n'est pas logique qu'il y ait répondu sur un ton véhément. En conclusion, le Tribunal n'estime pas que cet épisode, du reste ancien, soit en l'état de nature à mettre le recourant en danger.</w:t>
      </w:r>
    </w:p>
    <w:p>
      <w:r>
        <w:rPr>
          <w:b/>
        </w:rPr>
        <w:t>E. 3.7</w:t>
      </w:r>
    </w:p>
    <w:p>
      <w:r>
        <w:t>Aucun des motifs invoqués ne peut ainsi être retenu, faute de vraisemblance et de pertinence. Il s'ensuit que le recours doit être rejeté, en tant qu'il conteste la non reconnaissance de la qualité de réfugié et le refus de l'asile.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4.2</w:t>
      </w:r>
    </w:p>
    <w:p>
      <w:r>
        <w:t>Toujours marié à sa seconde épouse, le recourant ne peut épouser sa concubine P._______. N'ayant pas la qualité de conjoint ou de partenaire enregistré (art. 44 al. 1 et 52 LEI), il ne peut en l'état demander à ce que lui soit octroyée une autorisation de séjour (art. 44 al. 1 LEI).</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motifs déjà examinés (cf. consid. 3), le Tribunal constate que l'intéressé n'a pas établi la haute probabilité d'un risque de cette nature ; l'exécution du renvoi n'est ainsi pas contraire aux art. 3 CEDH et 3 Conv. torture.</w:t>
      </w:r>
    </w:p>
    <w:p>
      <w:r>
        <w:rPr>
          <w:b/>
        </w:rPr>
        <w:t>E. 6.6</w:t>
      </w:r>
    </w:p>
    <w:p>
      <w:r>
        <w:t>La question qui se pose est cependant celle de la compatibilité de cette mesure avec l'art. 8 par. 1 CEDH.</w:t>
      </w:r>
    </w:p>
    <w:p>
      <w:r>
        <w:rPr>
          <w:b/>
        </w:rPr>
        <w:t>E. 6.6.1</w:t>
      </w:r>
    </w:p>
    <w:p>
      <w:r>
        <w:t>Selon cette disposition de droit international, toute personne a droit au respect de sa vie privée et familiale, de son domicile et de sa correspondance. Selon la jurisprudence du Tribunal fédéral, pour pouvoir invoquer le droit au respect de la vie familiale prévue à l'art. 8 CEDH et s'opposer à une éventuelle mesure d'éloignement, il faut non seulement que l'étranger puisse justifier d'une relation étroite et effective avec un membre de sa famille, mais aussi que ce dernier possède un droit de présence assuré (ou durable) en Suisse (cf. ATAF 2013/24 consid. 5.2 ; 2012/4 consid. 4.3 ; ATF 139 I 330 consid. 2.1 ; 135 I 143 consid. 1.3.1 ; arrêt du Tribunal D-1902/2018 du 31 août 2020 consid. 9.5). Aux termes de l'art. 1a let. e OA 1, on entend par famille les conjoints et leurs enfants mineurs ; sont assimilés aux conjoints les partenaires enregistrés et les personnes qui vivent en concubinage de manière durable. Selon la jurisprudence du Tribunal fédéral,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138 III 157 consid. 2.3.3 ; ATAF 2012/4 consid. 3.3.2 et jurisp. cit. ; arrêts du Tribunal fédéral 2C_190/2011 du 23 novembre 2011 consid. 3.1.2 et 2C_201/2018 du 15 octobre 2018 consid. 4.4.6 ; arrêt du Tribunal E-834/2018 du 20 février 2020 consid. 2.2 et 2.3 et réf. cit.). Une relation de longue durée, caractérisée par son intensité, ou l'existence d'enfants communs constituent des indices d'un concubinage stable, de nature à l'assimiler à une véritable union conjugale (cf. ATF 135 I 143 consid. 3.1 et réf. cit. ; arrêt du Tribunal fédéral 2C_880/2017 du 3 mai 2018 consid. 3.1 et réf. cit.) ; la longue durée de la vie commune n'est cependant pas seule décisive (cf. arrêt du Tribunal D-1190/2020 du 20 avril 2020 consid. 5.4 et réf. cit.). Selon la jurisprudence de la CourEDH, reprise par le Tribunal fédéral en matière de droit des étrangers, pour déterminer si une relation en dehors d'un mariage s'analyse en une « vie familiale », il faut tenir compte d'un certain nombre d'éléments, comme le fait de savoir si le couple vit ensemble, depuis combien de temps et s'il y a des enfants communs. Il y a lieu de tenir compte de toutes les circonstances du cas d'espèce (cf. arrêts de la CourEDH Serife Yigit contre Turquie du 2 novembre 2010, n° 3976/05, par. 93, 94 et 96 et réf. cit, ainsi que Ratzenböck et Seydl c. Autriche du 26 octobre 2017, requête n° 28475/12, par. 29 ; ATF 137 I 113 consid. 6.1). Le Tribunal fédéral a considéré, dans un cas d'espèce, qu'une cohabitation de trois ans et demi, sans éléments supplémentaires, ne constituait pas un concubinage stable (cf. arrêt 2C_880/2017 précité consid. 3.2 et 4.1). Dans un arrêt plus récent (cf. arrêt 2C_85/2018 du 22 août 2018 consid. 8.4 et réf. cit.), il a admis qu'un concubinage de moins de 18 mois, sans enfant, n'était dans la règle pas suffisant pour permettre l'application de l'art. 8 CEDH.</w:t>
      </w:r>
    </w:p>
    <w:p>
      <w:r>
        <w:rPr>
          <w:b/>
        </w:rPr>
        <w:t>E. 6.6.2</w:t>
      </w:r>
    </w:p>
    <w:p>
      <w:r>
        <w:t>En l'espèce, le recourant a affirmé, dans sa lettre du 6 mars 2020, vivre en concubinage avec P._______. Dans sa communication du 19 avril 2021, il dit vivre « presque » avec elle depuis novembre 2017. Cette assertion n'est cependant aucunement prouvée ; si elle correspondait à la réalité, il n'est pas logique qu'il ait attendu deux ans et demi pour en informer l'autorité d'asile. La véritable durée du ménage commun entre les intéressés, à supposer qu'il soit avéré, n'est ainsi pas déterminable. Le recourant a certes reconnu les deux enfants issus de sa relation avec P._______ et une autorité parentale conjointe a été instituée. Toutefois, l'existence d'une communauté de vie ne ressort pas clairement des éléments figurant au dossier : d'une part, l'intéressé allègue vivre « presque » avec elle, ce qui n'est guère explicite ; d'autre part, selon les données du système SYMIC confirmées par les autorités (...) et (...), les deux partenaires conservent des adresses différentes ([...] pour le recourant ; [...] pour P._______) et aucun contrat de bail conclu en commun n'a été déposé. Dans sa lettre adressée, le 13 juillet 2021, l'intéressé ne l'a du reste pas contesté. A cela s'ajoute que, pour autant qu'on puisse le déterminer, l'intéressé n'apparaît pas contribuer à l'entretien des enfants dans une mesure régulière, se limitant à leur rétrocéder une part de l'assistance reçue ; il n'est d'ailleurs pas attesté qu'une convention d'entretien les concernant ait été finalement conclue, aucune copie n'en ayant été produite. Enfin, l'existence d'une autorité parentale conjointe sur les enfants ne suffit pas à établir la réalité d'une cohabitation assimilable à une vie familiale ; les copies des photographies déposées les 20 avril et 13 juillet 2021 ne prouvent rien à cet égard.</w:t>
      </w:r>
    </w:p>
    <w:p>
      <w:r>
        <w:rPr>
          <w:b/>
        </w:rPr>
        <w:t>E. 6.6.3</w:t>
      </w:r>
    </w:p>
    <w:p>
      <w:r>
        <w:t>Dans ce contexte, force est de constater, sur la base d'un examen global du cas, tel que le prescrit le Tribunal fédéral, que les indices d'une cohabitation durable entre le recourant et sa concubine, au sens de la jurisprudence, sont en l'occurrence absents. Quand bien même ils ont deux enfants communs, les données connues et les déclarations du recourant ne permettent pas de conclure à l'existence d'un ménage assimilable à une communauté conjugale et familiale, dont les conditions de reconnaissance sont strictes. En conséquence, le recourant ne peut se prévaloir de l'art 8 CEDH ; l'exécution de son renvoi n'est ainsi pas contraire à cette disposition.</w:t>
      </w:r>
    </w:p>
    <w:p>
      <w:r>
        <w:rPr>
          <w:b/>
        </w:rPr>
        <w:t>E. 6.7</w:t>
      </w:r>
    </w:p>
    <w:p>
      <w:r>
        <w:t>Partant, cette mesure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Guinée a certes été agitée par des troubles civils en 2017 et 2018, et la réélection pour un troisième mandat du président Alpha Condé, le 18 octobre 2020, a été contestée par ses opposants ; en conséquence, des affrontements ont eu lieu et lors de ceux-ci plusieurs dizaines de personnes ont trouvé la mort (cf. Le Monde du 10 novembre 2020). En l'état apaisés, ces derniers n'étaient toutefois pas à ce point sérieux qu'ils puissent faire admettre, à la date du présent arrêt, l'existence d'un danger concret menaçant chaque ressortissant guinéen appelé à regagner son pays.</w:t>
      </w:r>
    </w:p>
    <w:p>
      <w:r>
        <w:rPr>
          <w:b/>
        </w:rPr>
        <w:t>E. 7.3.1</w:t>
      </w:r>
    </w:p>
    <w:p>
      <w:r>
        <w:t>S'agissant de l'état de santé du recourant,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7.3.2</w:t>
      </w:r>
    </w:p>
    <w:p>
      <w:r>
        <w:t>En l'espèce, le rapport médical le plus récent, daté du 13 octobre 2020, confirme les rapports antérieurs, l'évolution de santé du recourant n'ayant pas connu d'évolution notable et celui-ci n'ayant pas annoncé d'aggravations depuis ; il permet dès lors au Tribunal de porter une appréciation pertinente. Il en ressort que la seule pathologie touchant aujourd'hui l'intéressé est une hépatite B, maintenant bien contrôlée, qui nécessite des contrôles périodiques ainsi que la prise de N._______ (cf. let. D et I.). Son état de santé est ainsi stable et ne présente pas en l'état de caractère alarmant. Le Tribunal ne minimise pas le sérieux de l'affection touchant le recourant et les risques de dégradation de son état, d'où des conséquences potentiellement graves. Force est cependant de constater que ces risques sont actuellement hypothétiques et que leur survenance, selon le thérapeute en charge de l'intéressé, apparaît peu probable.</w:t>
      </w:r>
    </w:p>
    <w:p>
      <w:r>
        <w:rPr>
          <w:b/>
        </w:rPr>
        <w:t>E. 7.3.3</w:t>
      </w:r>
    </w:p>
    <w:p>
      <w:r>
        <w:t>En outre, la Guinée dispose, en particulier à Conakry où résidait l'intéressé avant son départ, d'infrastructures médicales offrant des soins médicaux essentiels (cf. sur la notion de soins essentiels, ATAF 2011/50 consid. 8.3 ; 2009/2 consid. 9.3.2 ; Gabrielle Steffen, Droit aux soins et rationnement, 2002, p 81 s. et 87 ; arrêt du Tribunal D-2698/2018 du 6 juin 2018 p. 8). Certes, il n'est pas assuré que le N._______ soit facilement disponible dans le pays ; toutefois, plusieurs médicaments permettant un traitement alternatif de l'hépatite B y sont accessibles, ainsi que l'a constaté la décision attaquée. A cela s'ajoute que le recourant dispose d'une excellente formation et d'une vaste expérience professionnelle, puisqu'il est diplômé de la faculté (...) de Conakry et a travaillé comme professeur de (...), journaliste, gendarme et employé des services de renseignements. Agé de (...) ans et, partant, encore relativement jeune, il devrait être en mesure de trouver un emploi lui permettant d'assumer les frais nécessaires ; il sera ainsi en mesure de suppléer à l'absence d'un système d'assurance-maladie organisé en Guinée. Le cas échéant, il sera en outre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7.3.4</w:t>
      </w:r>
    </w:p>
    <w:p>
      <w:r>
        <w:t>Il apparaît dès lors que l'état de santé du recourant ne saurait se dégrader très rapidement, en raison d'un renvoi en Guinée, au point de conduire d'une manière certaine à la mise en danger concrète de sa vie ou à une atteinte sérieuse, durable, et notablement plus grave de son intégrité physique (cf. ATAF 2011/50 consid. 8.3 et réf. cit.).</w:t>
      </w:r>
    </w:p>
    <w:p>
      <w:r>
        <w:rPr>
          <w:b/>
        </w:rPr>
        <w:t>E. 7.4</w:t>
      </w:r>
    </w:p>
    <w:p>
      <w:r>
        <w:t>Pour ces motifs, après pesée des différents éléments du cas, l'exécution du renvoi doit être considérée comme raisonnablement exigible.</w:t>
      </w:r>
    </w:p>
    <w:p>
      <w:r>
        <w:rPr>
          <w:b/>
        </w:rPr>
        <w:t>E. 8</w:t>
      </w:r>
    </w:p>
    <w:p>
      <w:r>
        <w:t>En outre, le recourant est en possession d'un passeport guinéen à la validité maintenant échue, dont il lui incombera de demander le renouvellement à la représentation de son pays d'origine. L'exécution du renvoi ne se heurte donc pas à des obstacles insurmontables d'ordre technique et s'avère également possible (cf. ATAF 2008/34 consid. 12).</w:t>
      </w:r>
    </w:p>
    <w:p>
      <w:r>
        <w:rPr>
          <w:b/>
        </w:rPr>
        <w:t>E. 9</w:t>
      </w:r>
    </w:p>
    <w:p>
      <w:r>
        <w:t>S'agissant de la situation actuelle liée à la propagation du Covid-19 dans le monde, elle ne justifie pas de surseoir au présent prononcé.</w:t>
      </w:r>
    </w:p>
    <w:p>
      <w:r>
        <w:rPr>
          <w:b/>
        </w:rPr>
        <w:t>E. 10</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L'assistance judiciaire totale ayant été accordée, il n'y a pas lieu de percevoir de frais (art. 65 al. 1 PA).</w:t>
      </w:r>
    </w:p>
    <w:p>
      <w:r>
        <w:rPr>
          <w:b/>
        </w:rPr>
        <w:t>E. 11.2.1</w:t>
      </w:r>
    </w:p>
    <w:p>
      <w:r>
        <w:t>Le Tribunal fixe l'indemnité du mandataire commis d'office sur la base de son décompte ou, à défaut, du dossier (art. 14 al. 1 et 2 du règlement du 21 février 2008 concernant les frais, dépens et indemnités fixés par le Tribunal administratif fédéral [FITAF, RS 173.320.2]). En cas de représentation d'office, le tarif horaire en matière d'asile est dans la règle de 100 à 150 francs pour les représentants non titulaires d'un brevet d'avocat (cf. art. 12 FITAF en rapport avec l'art. 10 al. 2 FITAF). Seuls les frais nécessaires sont indemnisés (art. 8 al. 2 et 10 al. 2 FITAF).</w:t>
      </w:r>
    </w:p>
    <w:p>
      <w:r>
        <w:rPr>
          <w:b/>
        </w:rPr>
        <w:t>E. 11.2.2</w:t>
      </w:r>
    </w:p>
    <w:p>
      <w:r>
        <w:t>En l'occurrence, le mandataire n'a pas produit de décompte. Il a déposé un acte de recours de douze pages, une réplique de deux pages, et cinq lettres d'une demi-page. Le Tribunal estime le temps de travail nécessité par la procédure de recours à huit heures. Calculée au tarif horaire de 150 francs, l'indemnité est ainsi arrêtée à 1'238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