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E-162/2025 vom 3. Dezember 2024</w:t>
      </w:r>
    </w:p>
    <w:p>
      <w:r>
        <w:t>Bundesverwaltungsgericht, 2024-12-03, DE</w:t>
      </w:r>
    </w:p>
    <w:p>
      <w:r>
        <w:rPr>
          <w:b/>
        </w:rPr>
        <w:t xml:space="preserve">Quelle: </w:t>
      </w:r>
      <w:r>
        <w:t>https://mcp.opencaselaw.ch/entscheid/bvger_E-162_2025_d20241203</w:t>
      </w:r>
    </w:p>
    <w:p>
      <w:r>
        <w:t>FR: TAF E-162/2025 du 3 décembre 2024</w:t>
      </w:r>
    </w:p>
    <w:p>
      <w:r>
        <w:t>IT: TAF E-162/2025 del 3 dicembre 2024</w:t>
      </w:r>
    </w:p>
    <w:p>
      <w:pPr>
        <w:pStyle w:val="Heading2"/>
      </w:pPr>
      <w:r>
        <w:t>Regeste</w:t>
      </w:r>
    </w:p>
    <w:p>
      <w:r>
        <w:t>Asyl und Wegweisung | Asyl und Wegweisung; Verfügung des SEM vom 3. Dezember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 nachdem der Kostenvorschuss innert Frist ein- gegangen ist.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w:t>
      </w:r>
    </w:p>
    <w:p>
      <w:r>
        <w:t>E-162/2025 Seite 7 einer zweiten Richterin entschieden (Art. 111 Bst. e AsylG). Wie nachste- hend aufgezeigt wird, handelt es sich um ein solches Rechtsmittel, weshalb das Urteil nur summarisch zu begründen ist (Art. 111a Abs.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In der angefochtenen Verfügung gelangte die Vorinstanz zum Schluss, die Vorbringen des Beschwerdeführers würden weder den Anforderungen an das Glaubhaftmachen gemäss Art. 7 AsylG noch denjenigen an die Flüchtlingseigenschaft gemäss Art. 3 AsylG standhalten.</w:t>
      </w:r>
    </w:p>
    <w:p>
      <w:r>
        <w:rPr>
          <w:b/>
        </w:rPr>
        <w:t>E. 5.2</w:t>
      </w:r>
    </w:p>
    <w:p>
      <w:r>
        <w:t>Die Vorbringen im Zusammenhang mit dem Strafverfahren wegen Mit- gliedschaft in einer Terrororganisation seien nicht glaubhaft:</w:t>
      </w:r>
    </w:p>
    <w:p>
      <w:r>
        <w:rPr>
          <w:b/>
        </w:rPr>
        <w:t>E. 5.2.1</w:t>
      </w:r>
    </w:p>
    <w:p>
      <w:r>
        <w:t>Die eingereichten Justizdokumente bezüglich des Vorwurfs Mitglied- schaft in einer Terrororganisation seien einer internen Dokumentenanalyse unterzogen und aufgrund mehrerer Fälschungsmerkmale eindeutig als Fäl- schungen eingestuft worden. Die im weiteren Verlauf des vorinstanzlichen Verfahrens eingereichten Do- kumente hinsichtlich eines Verfahrens wegen Präsidentenbeleidi- gung – welche mit einer Apostille und einem «(…)»-Stempel versehen seien – hätten die eindeutigen Fälschungsmerkmale nicht auszuräumen</w:t>
      </w:r>
    </w:p>
    <w:p>
      <w:r>
        <w:t>E-162/2025 Seite 8 vermocht. Dies zumal diese Dokumente ein gänzlich anderes Verfahren beträfen und der Dokumentenanalyse nicht unterzogen worden seien.</w:t>
      </w:r>
    </w:p>
    <w:p>
      <w:r>
        <w:rPr>
          <w:b/>
        </w:rPr>
        <w:t>E. 5.2.2</w:t>
      </w:r>
    </w:p>
    <w:p>
      <w:r>
        <w:t>An der Anhörung habe der Beschwerdeführer zu Protokoll gegeben, er sei einzig wegen der anberaumten Gerichtsverhandlung (wegen Mit- gliedschaft in einer Terrororganisation) aus der Türkei ausgereist. Er habe nach entsprechender Frage bestätigt, alles Wesentliche geschildert zu ha- ben. Aufgrund der gefälschten Beweismittel seien auch seine Aussagen zu den Mitnahmen, der drohenden Haft und der behördlichen Suche unglaub- haft.</w:t>
      </w:r>
    </w:p>
    <w:p>
      <w:r>
        <w:rPr>
          <w:b/>
        </w:rPr>
        <w:t>E. 5.3</w:t>
      </w:r>
    </w:p>
    <w:p>
      <w:r>
        <w:t>Die Vorbringen im Zusammenhang mit dem Strafverfahren wegen Prä- sidentenbeleidigung würden den Anforderungen an die Flüchtlingseigen- schaft nicht standhalten:</w:t>
      </w:r>
    </w:p>
    <w:p>
      <w:r>
        <w:rPr>
          <w:b/>
        </w:rPr>
        <w:t>E. 5.3.1</w:t>
      </w:r>
    </w:p>
    <w:p>
      <w:r>
        <w:t>Hinsichtlich des eingereichten Vorführbefehls und der weiteren Jus- tizdokumente wegen Präsidentenbeleidigung sei festzustellen, dass mitt- lerweile öffentlich bekannt sei (wie sich auch vorliegend gezeigt habe [vgl. E. 5.2]), dass solche in der Türkei via professionelle Fälscher oder korrupte Justizangestellte problemlos gegen Entgelt beschafft werden könnten. Vorliegend könne die Frage nach deren Authentizität indes offen- gelassen werden, da sie nicht geeignet seien, die Flüchtlingseigenschaft zu begründen.</w:t>
      </w:r>
    </w:p>
    <w:p>
      <w:r>
        <w:rPr>
          <w:b/>
        </w:rPr>
        <w:t>E. 5.3.2</w:t>
      </w:r>
    </w:p>
    <w:p>
      <w:r>
        <w:t>Der Vorführbefehl bezwecke lediglich seine Einvernahme. Im Rah- men der Vollstreckung des Vorführbefehls sei auch unter der Berücksichti- gung der Menschenrechtslage in der Türkei nicht mit einem systemati- schen Risiko von Misshandlungen oder Folter im Kontext des ihm zur Last gelegten Straftatbestandes auszugehen. Auch vorliegend sei ein solches Risiko nicht erkennbar.</w:t>
      </w:r>
    </w:p>
    <w:p>
      <w:r>
        <w:rPr>
          <w:b/>
        </w:rPr>
        <w:t>E. 5.3.3</w:t>
      </w:r>
    </w:p>
    <w:p>
      <w:r>
        <w:t>Die eingereichten Beweismittel würden jedoch ohnehin selbst bei Un- terstellung der Authentizität bloss zeigen, dass ein Ermittlungsverfahren eingeleitet worden sei. Ermittlungsverfahren würden in der Türkei oft in teils hoher Zahl eingeleitet, aber auch häufig wieder eingestellt werden. Nur ein Bruchteil aller Verfahren hätten in den letzten Jahren mit einer Verurteilung geendet.</w:t>
      </w:r>
    </w:p>
    <w:p>
      <w:r>
        <w:rPr>
          <w:b/>
        </w:rPr>
        <w:t>E. 5.3.4</w:t>
      </w:r>
    </w:p>
    <w:p>
      <w:r>
        <w:t>Die Wahrscheinlichkeit einer – zum heutigen Zeitpunkt keineswegs absehbaren – allfälligen Verurteilung sei gering, da er als strafrechtlich un- bescholten gelte und ihm kein ausgeprägtes politisches Profil zukomme. Abgesehen von seinem Onkel, welcher im Ausschuss der HDP gearbeitet</w:t>
      </w:r>
    </w:p>
    <w:p>
      <w:r>
        <w:t>E-162/2025 Seite 9 habe, sei weder er selbst noch jemand aus seiner Kernfamilie Mitglied ei- ner politischen Partei gewesen und sein niederschwelliges Engagement habe sich in der Teilnahme an Aktivitäten und Kundgebungen sowie Bei- trägen in den sozialen Medien erschöpft. Für den unwahrscheinlichen Fall einer Verurteilung sei festzuhalten, dass türkische Gerichte bei Ersttätern und Strafen bis zu zwei Jahren häufig entweder bedingte Freiheitsstrafen aussprechen oder die Verkündung des Urteils aufschieben würden. Da das Strafmass bei einer Verurteilung wegen Präsidentenbeleidigung in der Re- gel zwei Jahre oder weniger betrage, wäre in casu wenig wahrscheinlich, dass eine unbedingte Freiheitsstrafe ausgesprochen werde.</w:t>
      </w:r>
    </w:p>
    <w:p>
      <w:r>
        <w:rPr>
          <w:b/>
        </w:rPr>
        <w:t>E. 5.3.5</w:t>
      </w:r>
    </w:p>
    <w:p>
      <w:r>
        <w:t>Schliesslich würden seine Aktivitäten in den sozialen Medien einen engen zeitlichen Zusammenhang mit seiner Ausreise aufweisen. Dies zu- mal in den Justizdokumenten auf Beiträge vom (…) und (…) 2023 verwie- sen würde und er am (…) 2023 in die Schweiz eingereist sei. Diese Um- stände sprächen dafür, dass er die Strafverfolgung mit hoher Wahrschein- lichkeit selbst eingeleitet habe oder habe einleiten lassen, um subjektive Nachfluchtgründe zu schaffen und somit einen Schutzstatus in der Schweiz zu begründen. Eine solche Vorgehensweise sei als rechtsmissbräuchlich zu werten und verdiene keinen Rechtsschutz.</w:t>
      </w:r>
    </w:p>
    <w:p>
      <w:r>
        <w:rPr>
          <w:b/>
        </w:rPr>
        <w:t>E. 6.1</w:t>
      </w:r>
    </w:p>
    <w:p>
      <w:r>
        <w:t>Der Beschwerdeführer rügt in formeller Hinsicht, das SEM habe seine Asylgründe nicht rechtsgenüglich geprüft und damit den Untersuchungs- grundsatz verletzt. Aufgrund des Fälschungsvorhalts habe er die Doku- mente beglaubigen lassen; indes habe die Vorinstanz den Entscheid ge- fällt, ohne ihm eine Frist zur Einreichung der originalen Dokumente inklu- sive der Apostillen anzusetzen. Die Apostillen hätten sich sodann entgegen der vorinstanzlichen Feststellung nicht auf das Verfahren betreffend Präsi- dentenbeleidigung, sondern auf die Mitgliedschaft in einer Terrororganisa- tion bezogen, womit der Sachverhalt falsch festgestellt worden sei. Die An- hörung zu den Asylgründen habe ohne Rechtsvertretung stattgefunden und sei kurz ausgefallen, ohne dass er vertieft zu den Asylgründen befragt worden wäre. Die Ausführungen im rechtlichen Gehör zum Fälschungsvor- halt seien unspezifisch, womit eine ausreichende Äusserung zu den Vor- würfen nicht möglich sei. Damit habe die Vorinstanz ihre Begründungs- pflicht verletzt.</w:t>
      </w:r>
    </w:p>
    <w:p>
      <w:r>
        <w:rPr>
          <w:b/>
        </w:rPr>
        <w:t>E. 6.2</w:t>
      </w:r>
    </w:p>
    <w:p>
      <w:r>
        <w:t>In materieller Hinsicht entgegnet der Beschwerdeführer im Wesentli- chen, die eingereichten Apostillen würden die Echtheit der von der Vo- rinstanz als Fälschung qualifizierten Dokumente belegen. Gemäss diesen</w:t>
      </w:r>
    </w:p>
    <w:p>
      <w:r>
        <w:t>E-162/2025 Seite 10 Dokumenten müsse er eine Haftstrafe verbüssen, was einen ernsthaften Nachteil im Sinne von Art. 3 Abs. 1 AsylG darstelle. Ausserdem sei die vo- rinstanzliche Argumentation widersprüchlich, indem die türkische Justiz ei- nerseits immun gegen politische Einflussnahme und andererseits korrupt und leicht manipulierbar sei. Bei der Abschätzung des Ausgangs noch hän- giger Straf- oder Ermittlungsverfahren sei Vorsicht geboten. Das voraus- sichtliche Verhalten der Behörden im Heimatland lasse sich nicht leichthin voraussagen. Bei einer Verurteilung wegen Präsidentenbeleidigung müsse davon ausgegangen werden, dass er zu einer unbedingten Haftstrafe ver- urteilt werde, da er nicht mehr als Ersttäter gelte. Seine regierungskriti- schen Beiträge in den sozialen Medien seien friedlicher Natur gewesen, was auf eine politische Motivation der Strafverfolgung schliessen lasse. Die türkische Regierung nutze diese Strafvorwürfe, um Kritiker einzuschüch- tern und mundtot zu machen. Seine Schwester und seine Cousine seien politisch aktiv und würden im Fokus der türkischen Behörden stehen. Dies lege die Vermutung nahe, dass sie gegen ihn einen konkreten Verdacht hegen würden.</w:t>
      </w:r>
    </w:p>
    <w:p>
      <w:r>
        <w:rPr>
          <w:b/>
        </w:rPr>
        <w:t>E. 7.1</w:t>
      </w:r>
    </w:p>
    <w:p>
      <w:r>
        <w:t>Das Bundesverwaltungsgericht kommt nach Prüfung der Akten zu der Erkenntnis, dass die formelle Rüge, wonach die Vorinstanz den Untersu- chungsgrundsatz sowie die Begründungspflicht verletzt und den Sachver- halt falsch festgestellt habe, unbegründet ist. Das Begehren auf Rückwei- sung an die Vorinstanz zur Neubeurteilung ist abzuweisen:</w:t>
      </w:r>
    </w:p>
    <w:p>
      <w:r>
        <w:rPr>
          <w:b/>
        </w:rPr>
        <w:t>E. 7.2</w:t>
      </w:r>
    </w:p>
    <w:p>
      <w:r>
        <w:t>Hinsichtlich der Rüge, das rechtliche Gehör zur Dokumentenanalyse sei in «sehr unspezifischer Natur» abgefasst, ist das Folgende festzuhal- ten:</w:t>
      </w:r>
    </w:p>
    <w:p>
      <w:r>
        <w:rPr>
          <w:b/>
        </w:rPr>
        <w:t>E. 7.2.1</w:t>
      </w:r>
    </w:p>
    <w:p>
      <w:r>
        <w:t>Die Vorinstanz unterzog die vom Beschwerdeführer eingereichten Justizdokumente (Beweismittel 1-14) einer internen Dokumentenanalyse und stellte zahlreiche klare Fälschungsmerkmale fest. Die interne Analyse der Beweismittel hat sie gestützt auf Art. 27 VwVG nicht der Akteneinsicht unterstellt, jedoch hat sie mit Schreiben vom 5. November 2024 dem Be- schwerdeführer den wesentlichen Inhalt der Dokumentanalyse gemäss Art. 28 VwVG zur Kenntnis gebracht.</w:t>
      </w:r>
    </w:p>
    <w:p>
      <w:r>
        <w:rPr>
          <w:b/>
        </w:rPr>
        <w:t>E. 7.2.2</w:t>
      </w:r>
    </w:p>
    <w:p>
      <w:r>
        <w:t>Der zu Recht nicht offengelegte Analysenbericht enthält weiterge- hende Angaben, an deren Geheimhaltung ein wesentliches öffentliches In- teresse im Sinne von Art. 27 VwVG besteht. Insbesondere soll eine miss- bräuchliche Verwendung des Dokuments durch den Beschwerdeführer</w:t>
      </w:r>
    </w:p>
    <w:p>
      <w:r>
        <w:t>E-162/2025 Seite 11 oder eine missbräuchliche Weiterverwendung der besagten Informationen im Sinne eines Lerneffekts durch Drittpersonen in zukünftigen Asylverfah- ren vermieden werden (vgl. dazu: BVGE 2011/37 E. 5.4.4). Die Vorinstanz hat die interne Dokumentenanalyse daher zu Recht von der Akteneinsicht ausgeschlossen.</w:t>
      </w:r>
    </w:p>
    <w:p>
      <w:r>
        <w:rPr>
          <w:b/>
        </w:rPr>
        <w:t>E. 7.2.3</w:t>
      </w:r>
    </w:p>
    <w:p>
      <w:r>
        <w:t>Bei der Gewährung des rechtlichen Gehörs vom 5. November 2024 hat die Vorinstanz den wesentlichen Inhalt des Ergebnisses der Dokumen- tenanalyse dem Beschwerdeführer zur Kenntnis gebracht und in hinrei- chender und sachgerechter Form die Unstimmigkeiten festgehalten und begründet, aufgrund welcher Umstände sie auf Fälschungen geschlossen hat. Das Vorgehen der Vorinstanz ist nicht zu beanstanden. Entgegen der in der Beschwerde vertretenen Auffassung wäre durch die Einsicht in die Dokumentenanalyse in den Räumlichkeiten der Vorinstanz die Gefahr ei- nes Lerneffektes und einer missbräuchlichen Weiterverwendung gegeben. Eine Verletzung des rechtlichen Gehörsanspruchs und der Begründungs- pflicht liegt damit nicht vor.</w:t>
      </w:r>
    </w:p>
    <w:p>
      <w:r>
        <w:rPr>
          <w:b/>
        </w:rPr>
        <w:t>E. 7.3</w:t>
      </w:r>
    </w:p>
    <w:p>
      <w:r>
        <w:t>Weiter ist bezüglich der Rüge, der angefochtene Entscheid sei gefällt worden, ohne vorgängig auf das Original der Dokumente und Apostillen abzuwarten, das Folgende festzuhalten:</w:t>
      </w:r>
    </w:p>
    <w:p>
      <w:r>
        <w:rPr>
          <w:b/>
        </w:rPr>
        <w:t>E. 7.3.1</w:t>
      </w:r>
    </w:p>
    <w:p>
      <w:r>
        <w:t>Mit Zwischenverfügung vom 14. Januar 2025 lud der Instruktionsrich- ter die Vorinstanz ein, sich spezifisch und vertieft zu den auf Beschwerde- ebene nachgereichten Apostillen zu äussern. Dabei führte die Vorinstanz im Wesentlichen aus, eine amtsinterne Prüfung der nachgereichten Apos- tillen habe ergeben, dass auch in Bezug auf die Apostillen mehrfache Fäl- schungsmerkmale vorlägen. Innerhalb der angesetzten Frist reichte der Beschwerdeführer keine Replik ein – und äusserte sich damit auch nicht zum Fälschungsvorhalt hinsichtlich der Apostillen.</w:t>
      </w:r>
    </w:p>
    <w:p>
      <w:r>
        <w:rPr>
          <w:b/>
        </w:rPr>
        <w:t>E. 7.3.2</w:t>
      </w:r>
    </w:p>
    <w:p>
      <w:r>
        <w:t>Selbst wenn eine allfällige Gehörsverletzung zuvor bestanden hätte, so wäre diese mit dem vorliegenden Beschwerdeverfahren (und dem durchgeführten Schriftenwechsel) vollständig geheilt und es bedarf hierzu keinen weiteren Ausfügung mehr.</w:t>
      </w:r>
    </w:p>
    <w:p>
      <w:r>
        <w:rPr>
          <w:b/>
        </w:rPr>
        <w:t>E. 7.4</w:t>
      </w:r>
    </w:p>
    <w:p>
      <w:r>
        <w:t>Schliesslich ist hinsichtlich des bemängelten Umfangs der Anhörung festzuhalten, dass dem Beschwerdeführer entgegen seiner Ansicht rechts- genüglich Möglichkeit eingeräumt wurde, seine Fluchtgründe darzulegen. Er hat gar selbst unmissverständlich zu Protokoll gegeben, er habe alles vorgebracht, was aus seiner Sicht wesentlich gewesen sei (vgl. act. 15,</w:t>
      </w:r>
    </w:p>
    <w:p>
      <w:r>
        <w:t>E-162/2025 Seite 12 F30). Seiner damaligen Rechtsvertreterin, die ordnungsgemäss zur Anhö- rung eingeladen, jedoch krankheitsbedingt an dieser nicht zugegen war, wurde das Protokoll im Anschluss an die Anhörung zugestellt – mit Verweis auf Art. 102j Abs. 2 AsylG. Hierauf liess sie sich nicht vernehmen und rügte insbesondere keine unvollständige Sachverhaltsfeststellung (vgl. act. 18).</w:t>
      </w:r>
    </w:p>
    <w:p>
      <w:r>
        <w:rPr>
          <w:b/>
        </w:rPr>
        <w:t>E. 7.5</w:t>
      </w:r>
    </w:p>
    <w:p>
      <w:r>
        <w:t>Im Asylpunkt gelangt das Bundesverwaltungsgericht nach Prüfung der Akten zum Schluss, dass die Verfügung der Vorinstanz zu stützen ist. Die Vorinstanz hat mit ausführlicher und überzeugender Begründung darge- legt, weshalb die Vorbringen des Beschwerdeführers weder die Anforde- rungen von Art. 3 AsylG an die flüchtlingsrechtliche Beachtlichkeit, noch diejenigen von Art. 7 AsylG an die Glaubhaftigkeit erfüllen. Der Beschwer- deführer vermag den vorinstanzlichen Argumenten mit seiner Beschwerde, welche sich in weiten Teilen in appellatorischer Kritik erschöpft, nichts ent- gegenzuhalten. Zur Vermeidung von Wiederholungen kann daher mit den nachfolgenden Ausführungen auf die zutreffenden Erwägungen der Vo- rinstanz gemäss angefochtener Verfügung (vgl. a.a.O. II) und obiger Zu- sammenfassung (vgl. E. 5.2-5.3) verwiesen werden, denen sich das Ge- richt vollumfänglich anschliesst.</w:t>
      </w:r>
    </w:p>
    <w:p>
      <w:r>
        <w:rPr>
          <w:b/>
        </w:rPr>
        <w:t>E. 7.6</w:t>
      </w:r>
    </w:p>
    <w:p>
      <w:r>
        <w:t>Betreffend das angebliche Verfahren wegen Mitgliedschaft in einer Ter- rororganisation kommt die Vorinstanz nach einer internen Analyse zum Schluss, dass es sich bei den im vorinstanzlichen Verfahren eingereichten Beweismitteln um Fälschungen handelt (vgl. act. 28). Es gibt keinen Anlass am Ergebnis der Dokumentenanalyse zu zweifeln, da er weder im rechtli- chen Gehör noch in der Beschwerdeschrift dem etwas Substantielles ent- gegensetzt. Sein pauschaler Hinweis auf mögliche regionale Unterschiede der Justizdokumente vermag die zahlreichen und eindeutigen Fälschungs- merkmale klarerweise nicht zu erklären und überzeugt nicht. Weiter ist her- vorzuheben, dass die Vorinstanz im Rahmen der Vernehmlassung und nach der Durchführung einer weiteren internen Analyse zum Schluss kam, dass auch die auf Beschwerdeebene eingereichten Apostillen hinsichtlich der Mitgliedschaft in einer Terrororganisation gefälscht sind. Eine Replik reichte der Beschwerdeführer gar nicht erst ein und setzte damit dem (neuen) Fälschungsvorhalt nichts entgegen. Aufgrund der Einreichung von zahlreichen, nachweislich gefälschten Be- weismitteln hinsichtlich des Vorwurfs Mitgliedschaft in einer Terrororgani- sation gelingt es dem Beschwerdeführer offenkundig nicht, eine asylrecht- lich relevante Verfolgungslage glaubhaft zu machen. Das wiederholte Ein- reichen von nachweislich gefälschten Unterlagen erschüttert dabei die</w:t>
      </w:r>
    </w:p>
    <w:p>
      <w:r>
        <w:t>E-162/2025 Seite 13 persönliche Glaubwürdigkeit des Beschwerdeführers (vgl. Urteile des BVGer E-5618/2024 vom 20. Dezember 2024 E. 6.3.3; D-7686/2015 vom 15. Juli 2016 E. 4.1.1). Dieser Umstand ist bei der nachfolgenden Prüfung seiner Asylvorbringen zu berücksichtigen.</w:t>
      </w:r>
    </w:p>
    <w:p>
      <w:r>
        <w:rPr>
          <w:b/>
        </w:rPr>
        <w:t>E. 7.7</w:t>
      </w:r>
    </w:p>
    <w:p>
      <w:r>
        <w:t>Weiter macht der Beschwerdeführer anlässlich des vorinstanzlichen Verfahrens ein Verfahren wegen Präsidentenbeleidigung geltend. Selbst bei hypothetischer Unterstellung der Authentizität der vorinstanzlich einge- reichten Justizdokumente hinsichtlich des Vorwurfs Präsidentenbeleidi- gung – woran das Gericht indes berechtigte Zweifel hegt (vgl. E. 7.6) – geht aus diesen hervor, dass seitens der Staatsanwaltschaft Anklage erhoben und eine Gerichtsverhandlung angesetzt wurde. Es ist indessen unklar, ob er mit beachtlicher Wahrscheinlichkeit in absehbarer Zukunft durch dieses Strafgericht verurteilt würde und dieser Strafentscheid auch vor den inner- staatlichen Rechtsmittelinstanzen Bestand hätte, da lediglich ein Bruchteil der in der Türkei angestrengten Social-Media-Ermittlungsverfahren mit ei- ner Verurteilung oder gar einer Haftstrafe enden. Schliesslich gibt es keine stichhaltigen Gründe für die Annahme, dass Personen, gegen welche ein Ermittlungsverfahren eröffnet worden ist, generell einen Politmalus zu be- fürchten hätten. Nach dem Gesagten ergibt sich gestützt auf das Verfahren wegen Präsidentenbeleidigung noch keine begründete Furcht vor mit be- achtlicher Wahrscheinlichkeit in absehbarer Zukunft eintretenden Verfol- gungsmassnahmen (vgl. zum Ganzen Referenzurteil BVGer E-4103/2024 vom 8. November 2024 E. 8 m.w.H.).</w:t>
      </w:r>
    </w:p>
    <w:p>
      <w:r>
        <w:rPr>
          <w:b/>
        </w:rPr>
        <w:t>E. 7.8</w:t>
      </w:r>
    </w:p>
    <w:p>
      <w:r>
        <w:t>Schliesslich gibt es weder in den Akten Hinweise, dass der Beschwer- deführer wegen seiner politisch aktiven Schwester sowie Cousine jemals Behelligungen ausgesetzt gewesen ist, noch bringt er in der Beschwerde Diesbezügliches vor. Dieses Vorbringen entfaltet keine Asylrelevanz.</w:t>
      </w:r>
    </w:p>
    <w:p>
      <w:r>
        <w:rPr>
          <w:b/>
        </w:rPr>
        <w:t>E. 7.9</w:t>
      </w:r>
    </w:p>
    <w:p>
      <w:r>
        <w:t>Zusammenfassend ist festzuhalten, dass es dem Beschwerdeführer nicht gelungen ist einen flüchtlingsrechtlich relevanten Sachverhalt glaub- haft zu machen. Der Eventualantrag ist abzuweisen.</w:t>
      </w:r>
    </w:p>
    <w:p>
      <w:r>
        <w:t>E-162/2025 Seite 14</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t>E-162/2025 Seite 15</w:t>
      </w:r>
    </w:p>
    <w:p>
      <w:r>
        <w:rPr>
          <w:b/>
        </w:rPr>
        <w:t>E. 9.2.4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9.2.5</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Dies gelingt ihm dies nach den vorstehen- den Ausführungen nicht. Mit dem pauschalen Hinweis in der Beschwerde auf diverse Länderberichte vermag er keine andere Sichtweise aufzuzei- gen. Auch die allgemeine Menschenrechtssituation im Heimatstaat lässt den Wegweisungsvollzug zum heutigen Zeitpunkt nicht als unzulässig er- 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In der Türkei herrscht weder Krieg oder Bürgerkrieg noch eine lan- desweite Situation allgemeiner Gewalt, aufgrund welcher eine Rückkehr generell unzumutbar wäre - auch nicht für Angehörige der kurdischen Eth- nie. An dieser Einschätzung vermögen weder das Wiederaufflammen des</w:t>
      </w:r>
    </w:p>
    <w:p>
      <w:r>
        <w:t>E-162/2025 Seite 16 türkisch-kurdischen Konflikts seit Juli 2015 noch die sicherheitspolitische Entwicklung nach dem Putschversuch im Juli 2016 etwas zu ändern (vgl. das Referenzurteil des BVGer E-4103/2024 vom 8. November 2024 E. 13.2 m.w.H.).</w:t>
      </w:r>
    </w:p>
    <w:p>
      <w:r>
        <w:rPr>
          <w:b/>
        </w:rPr>
        <w:t>E. 9.3.3</w:t>
      </w:r>
    </w:p>
    <w:p>
      <w:r>
        <w:t>Hinsichtlich der Zumutbarkeit des Wegweisungsvollzugs in individu- eller Hinsicht kann mangels substantiierten Beschwerdeausführungen auf die zutreffenden Erwägungen der Vorinstanz verwiesen werden, denen sich das Gericht vollumfänglich anschliesst.</w:t>
      </w:r>
    </w:p>
    <w:p>
      <w:r>
        <w:rPr>
          <w:b/>
        </w:rPr>
        <w:t>E. 9.3.4</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 Der Subeventualantrag ist abzuweisen.</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Sein Versuch, die Behörden mit manipulierten Beweismitteln zu täuschen, wird als mutwillige Prozessführung eingestuft (vgl. hierzu: Urteil des BVGer E-5843/2025 vom 26. August 2025 E. 10); die erhöhten Verfahrenskosten werden auf insge- samt Fr. 1'500.– festgesetzt (Art. 1-3, insbes. Art. 2 Abs. 2 des Reglements vom 21. Februar 2008 über die Kosten und Entschädigungen vor dem Bun- desverwaltungsgericht [VGKE, SR 173.320.2]). Der am 12. Februar 2025 geleistete Kostenvorschuss in der Höhe von Fr. 750.– ist auf die Verfah- renskosten anzurechnen. (Dispositiv nächste Seite)</w:t>
      </w:r>
    </w:p>
    <w:p>
      <w:r>
        <w:t>E-162/2025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