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E-162/2020 vom 27. Januar 2020</w:t>
      </w:r>
    </w:p>
    <w:p>
      <w:r>
        <w:t>Bundesverwaltungsgericht, 2020-01-27, DE</w:t>
      </w:r>
    </w:p>
    <w:p>
      <w:r>
        <w:rPr>
          <w:b/>
        </w:rPr>
        <w:t xml:space="preserve">Quelle: </w:t>
      </w:r>
      <w:r>
        <w:t>https://mcp.opencaselaw.ch/entscheid/bvger_E-162_2020</w:t>
      </w:r>
    </w:p>
    <w:p>
      <w:r>
        <w:t>FR: TAF E-162/2020 du 27 janvier 2020</w:t>
      </w:r>
    </w:p>
    <w:p>
      <w:r>
        <w:t>IT: TAF E-162/2020 del 27 gennaio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des Entscheids im Wesentlichen aus, angesichts der legalen Ausreise aus dem Iran sei auszuschliessen, dass die iranischen Behörden zum damaligen Zeitpunkt ein politisch motiviertes oder aus andere Weise flüchtlingsrechtlich relevantes Verfolgungsinteresse an der Person des Beschwerdeführers aufgewiesen hätten. Hinweise dafür seien auch zum heutigen Zeitpunkt keine gegeben. In Bezug auf die geltend gemachte Konversion liessen sich keine Hinweise auf eine regierungsfeindliche Haltung oder exponierte Stellung respektive Funktion des Beschwerdeführers innerhalb der christlichen Glaubensgemeinschaft entnehmen. Es bestünden keine Hinweise dafür, dass der Beschwerdeführer den christlichen Glauben im Ausland gegenüber einer breiten Öffentlichkeit und in systematischer Weise propagiert habe oder heute propagieren würde. Gestützt auf die Schilderungen sei vielmehr davon auszugehen, dass sein Engagement nicht über jenes eines gewöhnlichen Mitglieds der christlichen Glaubensgemeinschaft hinausgehe. Er mache geltend, etwa einmal pro Woche einen christlichen Gottesdienst zu besuchen und der kirchlichen Gemeinschaft seine Hilfe als Küchenarbeiter angeboten zu haben. Ein solches Engagement führe für sich allein betrachtet jedoch nicht zu einer asylrelevanten Gefährdung. Auch das Festhalten des Vaters im Jahr (...) führe zu keiner anderen Einschätzung. Es könne nicht als erstellt erachtet werden, dass der Vater tatsächlich wegen des Beschwerdeführers respektive dessen Konversion festgehalten und befragt worden sei. Zum anderen bringe er vor, sich erst nach dem besagten Vorfall überhaupt auf den sozialen Medien öffentlich zum Glauben geäussert zu haben.</w:t>
      </w:r>
    </w:p>
    <w:p>
      <w:r>
        <w:rPr>
          <w:b/>
        </w:rPr>
        <w:t>E. 5.2</w:t>
      </w:r>
    </w:p>
    <w:p>
      <w:r>
        <w:t>In der Beschwerde wird geltend gemacht, dass die Festnahmen im Heimatstaat zwar in der Tat bereits länger zurückliegen würden, er jedoch aufgrund der Schikanen durch die Sicherheitskräfte kein Vertrauen mehr in die Regierung und die Politik gehabt habe. Dies habe ihn zur Ausreise bewogen. Sein Vater sei für zwei Tage festgenommen worden, nachdem die iranische Regierung von der Konversion erfahren habe. Inzwischen seien auch seine Freunde über die Konversion informiert. In diesem Zusammenhang verwies er auf private Accounts in den sozialen Medien.</w:t>
      </w:r>
    </w:p>
    <w:p>
      <w:r>
        <w:rPr>
          <w:b/>
        </w:rPr>
        <w:t>E. 6</w:t>
      </w:r>
    </w:p>
    <w:p>
      <w:r>
        <w:t>Eine Prüfung der Akten ergibt, dass die vorinstanzlichen Erwägungen zu bestätigen sind. Der Beschwerdeführer konnte keine Vorverfolgungshandlungen glaubhaft machen. Auf die zutreffenden Erwägungen der Vorinstanz ist vorab zu verweisen. Es kann entsprechend der Aussagen des Beschwerdeführers als erstellt gelten, dass der Beschwerdeführer im Heimatstaat selbst bis zum Zeitpunkt seiner Ausreise nicht zum Christentum übergetreten ist und sich auch nicht anderweitig exponiert und die Aufmerksamkeit der iranischen Behörden auf sich gezogen hat. Die von ihm geltend gemachten grundlosen kurzzeitigen Festnahmen auf dem Nachhauseweg, welche er zeitlich nicht mehr genau einordnen und auch sonst nicht konkretisieren konnte (vgl. A26, F50 ff.), die sich aber vor dem Jahr (...) ereignet haben sollen, sind weder sachlich noch zeitlich kausal für die Ausreise. Zum Zeitpunkt der Ausreise im Jahr 2015, die im Übrigen legal und mit dem Pass erfolgte, lagen daher keine Verfolgungshandlungen vor, solche waren auch nicht zu befürchten.</w:t>
      </w:r>
    </w:p>
    <w:p>
      <w:r>
        <w:rPr>
          <w:b/>
        </w:rPr>
        <w:t>E. 7.1</w:t>
      </w:r>
    </w:p>
    <w:p>
      <w:r>
        <w:t>Soweit der Beschwerdeführer eine zwischenzeitlich erfolgte Konversion zum Christentum und die Taufe in Griechenland sowie eine regelmässige Ausübung dieses Glaubens auch in der Schweiz geltend macht, ist dies unter dem Aspekt der subjektiven Nachfluchtgründe zu beurteilen. Auch diesbezüglich ist die Vorinstanz zutreffend zum Schluss gelangt, dass seinem Vorbringen keine flüchtlingsrechtliche Relevanz zukommt.</w:t>
      </w:r>
    </w:p>
    <w:p>
      <w:r>
        <w:rPr>
          <w:b/>
        </w:rPr>
        <w:t>E. 7.2</w:t>
      </w:r>
    </w:p>
    <w:p>
      <w:r>
        <w:t>Wer sich darauf beruft, dass durch sein Verhalten nach der Ausreise aus dem Heimat- oder Herkunftsstaat eine Gefährdungssituation erst geschaffen worden ist, macht sogenannte subjektive Nachfluchtgründe geltend (vgl. Art. 54 AsylG). Als subjektive Nachfluchtgründe gelten beispielsweise illegales Verlassen des Heimatlandes (sogenannte Republikflucht), Einreichung eines Asylgesuches im Ausland oder aus der Sicht der heimatlichen Behörden unerwünschte exilpolitische Betätigung, wenn sie die Gefahr einer zukünftigen Verfolgung begründet. Subjektive Nachfluchtgründe begründen zwar die Flüchtlingseigenschaft im Sinn von Art. 3 AsylG, führen jedoch gemäss Art. 54 AsylG zum Ausschluss des Asyls (Art. 2 AsylG). Stattdessen werden Personen, welche subjektive Nachfluchtgründe nachweisen oder glaubhaft machen können, als Flüchtlinge vorläufig aufgenommen (vgl. BVGE 2009/29 E. 5.1 und E. 7.1 sowie 2009/28 E. 7.4.3, beide mit weiteren Hinweisen).</w:t>
      </w:r>
    </w:p>
    <w:p>
      <w:r>
        <w:rPr>
          <w:b/>
        </w:rPr>
        <w:t>E. 7.3</w:t>
      </w:r>
    </w:p>
    <w:p>
      <w:r>
        <w:t>Gemäss der Praxis der schweizerischen Asylbehörden führt allein der Übertritt vom muslimischen Glauben zum Christentum grundsätzlich zu keiner (individuellen) staatlichen Verfolgung im Iran.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BVGE 2009/28 E. 7.3.4 f.; Urteile des BVGer D-7222/2013 vom 31. Oktober 2014 E. 6.5, D-2496/2018 vom 22. Mai 2018 E. 5.5, D-2407/2019 vom 27. Juni 2019 E. 7.2). Regelmässige Kirchenbesuche und Treffen als einfache Mitglieder der christlichen Gemeinschaft stellen keine aktive und von den iranischen Behörden als potentiell staatsgefährdende Glaubensausübung dar (vgl. beispielsweise Urteile des BVGer E-6175/2017 vom 28. Mai 2019 E. 6.2.3, D-490/2017 vom 7. Mai 2019 E. 5.7.2, E-3795/2018 vom 14. Februar 2019 E. 5.3.3).</w:t>
      </w:r>
    </w:p>
    <w:p>
      <w:r>
        <w:rPr>
          <w:b/>
        </w:rPr>
        <w:t>E. 7.4</w:t>
      </w:r>
    </w:p>
    <w:p>
      <w:r>
        <w:t>Die Asylbehörden sind in Fällen, in denen eine Konversion als Gefährdungsgrund geltend gemacht wird, gehalten, dem Vorbringen auf den Grund zu gehen und abzuklären, ob sich die betroffene Person tatsächlich und ursächlich für eine neue Religion interessiert, oder ob das geltend gemachte religiöse Engagement vorgebracht wird, um einen subjektiven Nachfluchtgrund zu schaffen (vgl. dazu die Erwägungen der Grossen Kammer des Europäischen Gerichtshofs für Menschenrechte in seinem Urteil F. G. gegen Schweden vom 23. März 2016 [Nr. 43611/11], Rn. 123 mit Verweis auf das Urteil A.A. gegen die Schweiz vom 7. Januar 2014 [Nr. 58802/12] Rn. 41; vgl. ebenfalls das auf Religionsfreiheit und Apostasie im Kontext von Afghanistan bezogene Referenzurteil des BVGer D-4952/2014 vom 23. August 2017 E. 6.2 m.w.H). Vorliegend hat das SEM den Beschwerdeführer im Rahmen der Anhörung vertieft zu seinem Religionsverständnis und zu seinem Interesse für das Christentum befragt (vgl. act. A26, F68 ff.).</w:t>
      </w:r>
    </w:p>
    <w:p>
      <w:r>
        <w:rPr>
          <w:b/>
        </w:rPr>
        <w:t>E. 7.5</w:t>
      </w:r>
    </w:p>
    <w:p>
      <w:r>
        <w:t>Das Bundesverwaltungsgericht geht davon aus, dass der Beschwerdeführer sein Heimatland nicht aus Gründen seines Glaubens oder in der Absicht zu konvertieren verlassen habe, sondern vielmehr vor allem deshalb, weil er mit den islamischen Regeln und der dortigen Lebensweise unzufrieden war (vgl. act. A9, S. 7 f.), und weil er die von ihm beschriebenen Probleme mit der Polizei hatte.</w:t>
      </w:r>
    </w:p>
    <w:p>
      <w:r>
        <w:rPr>
          <w:b/>
        </w:rPr>
        <w:t>E. 7.6</w:t>
      </w:r>
    </w:p>
    <w:p>
      <w:r>
        <w:t>Das Vorbringen des Beschwerdeführers, er nehme nach seiner in Griechenland erfolgten Taufe in der Schweiz regelmässig, nämlich einmal wöchentlich, an Gottesdiensten teil, deutet nicht auf ein exponiertes christliches Engagement hin, durch welches der Beschwerdeführer aufgrund missionarischer Tätigkeit in herausragender Position in den Fokus der iranischen Sicherheitsbehörden des Irans als Gegner des Staates geraten sein könnte. Bisher gibt es keine Belege, dass der Beschwerdeführer sich in der Schweiz überhaupt in christlichen Kreisen bewegt oder regelmässig eine Kirche oder einen Bibelkreis besucht; seine entsprechenden Aussagen fallen nicht dezidiert aus und auch auf Beschwerdeebene konkretisiert der Beschwerdeführer dieses Vorbringen nicht. Nach dem Gesagten zieht das Bundesverwaltungsgericht den Schluss, dass der Beschwerdeführer sich mit dem christlichen Glauben allenfalls befasst hat; dass er diesen in der Schweiz erkennbar, aktiv und mit tiefgehender Haltung lebt, ist nach den obigen Ausführungen nicht anzunehmen. Auch das von ihm angegebene Engagement auf den sozialen Medien führt zu keiner anderen Einschätzung. Der von ihm angegebene Account "(...)" existiert nicht, beim Account "(...)" handelt es sich um einen privaten, nicht öffentlich einsehbaren Account. Der Beschwerdeführer macht denn auch nicht geltend, inwiefern er sich über diesen Account bisher exponiert hat. Gleich verhält es sich mit dem von ihm angegebenen Account auf Facebook. Der von ihm eingereichte Ausdruck unter dem Namen "F._______" lässt in keiner Weise Rückschlüsse auf ein exilpolitisches Profil zu. Dass sein Vater im Zusammenhang mit seiner Konversion zwei Tage lang im Heimatstaat von den Sicherheitsbehörden festgehalten und befragt worden sein soll, erscheint nicht glaubhaft. Diesbezüglich ist auf die Erwägungen der Vorinstanz zu verweisen. Der Beschwerdeführer hält dem in der Beschwerde auch nichts entgegen und substanziiert dieses Vorbringen nicht (Beschwerde S. 4).</w:t>
      </w:r>
    </w:p>
    <w:p>
      <w:r>
        <w:rPr>
          <w:b/>
        </w:rPr>
        <w:t>E. 7.6.1</w:t>
      </w:r>
    </w:p>
    <w:p>
      <w:r>
        <w:t>Insgesamt gelingt es dem Beschwerdeführer nach dem Gesagten nicht, subjektive Nachfluchtgründe geltend zu machen.</w:t>
      </w:r>
    </w:p>
    <w:p>
      <w:r>
        <w:rPr>
          <w:b/>
        </w:rPr>
        <w:t>E. 7.7</w:t>
      </w:r>
    </w:p>
    <w:p>
      <w:r>
        <w:t>Zusammenfassend gelingt es dem Beschwerdeführer nicht, eine asylrechtlich relevante Verfolgungssituation nachzuweisen oder glaubhaft zu machen. Das SEM hat demzufolge seine Flüchtlingseigenschaft zu Recht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 auch unter Berücksichtigung der aktuell herrschenden Proteste -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Die Vorinstanz verweist darauf, dass die Eltern und Geschwister des Beschwerdeführers sich in seiner Heimatstadt nach wie vor aufhalten würden. Er könne entsprechend auf ein soziales Netz zurückgreifen und auf eine gesicherte Wohnsituation. Es sei davon auszugehen, dass seine Familie ihn bei der Reintegration unterstütze. Es dürfte dem Beschwerdeführer auch gelingen, sich im Heimatstaat eine Existenz aufzubauen, da er gemäss den von ihm eingereichten Unterlagen auch gesund sei und die Landesabwesenheit lediglich vier Jahre betreffe.</w:t>
      </w:r>
    </w:p>
    <w:p>
      <w:r>
        <w:rPr>
          <w:b/>
        </w:rPr>
        <w:t>E. 9.4.2</w:t>
      </w:r>
    </w:p>
    <w:p>
      <w:r>
        <w:t>Das Gericht teilt die Ansicht der Vorinstanz. Die vorinstanzlichen Ausführungen sind zu bestätigen, zumal der Beschwerdeführer diesen auf Beschwerdeebene nichts entgegenhält, sondern lediglich auf die allgemeine Situation im Heimatstaat nach der Tötung des iranischen Generalmajors Kassem Soleimani verweist, welche für sich gesehen jedoch nicht geeignet ist, die Unzumutbarkeit des Wegweisungsvollzuges zu begründen. Der Beschwerdeführer war vor seiner Ausreise als (...) und (...) tätig. Er hat sodann eine Ausbildung als (...) absolviert (act. A26, F27). Es ist davon auszugehen, dass er sich wirtschaftlich und sozial wieder in seinem Heimatstaat integrieren kann.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mit der Beschwerde gestellte Gesuch um unentgeltliche Rechtspflege ist zufolge Aussichtslosigkeit der Begehren abzuweisen (vgl. Art. 65 Abs. 1 VwVG i.V.m. aArt. 110 AsylG). Das Gesuch um Verzicht auf die Erhebung eines Kostenvorschusses wird mit dem vorliegenden Entscheid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