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E-1628/2007 vom 19. Juni 2008</w:t>
      </w:r>
    </w:p>
    <w:p>
      <w:r>
        <w:t>Bundesverwaltungsgericht, 2008-06-19, FR</w:t>
      </w:r>
    </w:p>
    <w:p>
      <w:r>
        <w:rPr>
          <w:b/>
        </w:rPr>
        <w:t xml:space="preserve">Quelle: </w:t>
      </w:r>
      <w:r>
        <w:t>https://mcp.opencaselaw.ch/entscheid/bvger_E-1628_2007</w:t>
      </w:r>
    </w:p>
    <w:p>
      <w:r>
        <w:t>FR: TAF E-1628/2007 du 19 juin 2008</w:t>
      </w:r>
    </w:p>
    <w:p>
      <w:r>
        <w:t>IT: TAF E-1628/2007 del 19 giugno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quand bien même les contradictions affectant le récit du recourant ne portent pas sur des points essentiels, il n'en reste pas moins qu'il n'a pas établi la pertinence de ses motifs, eu égard à la situation qui prévaut au Soudan. En effet, comme l'ancienne Commission suisse de recours en matière d'asile (CRA) l'avait retenu dans sa jurisprudence (Jurisprudence et informations de la Commission suisse de recours en matière d'asile [JICRA] 2006 n° 25, consid. 5 p. 267 à 275), le conflit du Darfour oppose depuis 2003 l'Etat soudanais, dominé par les arabophones, aux ethnies négro-africaines, essentiellement four, masalit et zaghawa. A partir de cette date, les unités de l'armée soudanaise, assistées par les milices progouvernementales janjaweed composées de combattants arabophones, ont systématiquement attaqué les membres de ces ethnies, entraînant la mort de 200'000 à 300'000 personnes, ainsi que l'exode de près de deux millions d'habitants de la province dans des camps de réfugiés situés au Darfour. Plusieurs centaines de milliers d'autres personnes originaires de cette province ont en outre trouvé refuge à l'étranger. Les membres des ethnies ainsi opposées à l'armée soudanaise ne peuvent, en principe, bénéficier d'une possibilité de refuge interne sur le territoire du Soudan. Dans ce contexte, force est de constater que le cas du recourant est tout différent. Membre de la communauté arabophone, il aurait été interpellé par les autorités à A._______, puis à B._______, en raison des soupçons de liens avec des groupes d'opposition qui pesaient sur lui. Toutefois, le fait que l'intéressé ait été, dans les deux cas, rapidement relâché, tend à établir qu'il n'était pas considéré comme un opposant actif ; s'il en avait été autrement, des interventions de tiers n'auraient pu en effet permettre sa libération. De plus, il apparaît que les problèmes du recourant se sont limités à sa région d'origine. Quant aux risques de représailles dirigées contre le recourant par la tribu C._______, leur caractère concret est douteux, dans la mesure où l'origine des tirs ayant censément visé l'intéressé reste hypothétique ; de plus, là aussi, il s'agit d'un danger limité à la région d'El-Fasher. Enfin, il n'y a aucun indice que le départ de son frère des rangs de l'armée ait une quelconque relation avec sa propre situation.</w:t>
      </w:r>
    </w:p>
    <w:p>
      <w:r>
        <w:rPr>
          <w:b/>
        </w:rPr>
        <w:t>E. 3.2</w:t>
      </w:r>
    </w:p>
    <w:p>
      <w:r>
        <w:t>Dès lors, dans la mesure où l'intéressé serait réellement menacé en cas de retour dans sa région d'origine, une possibilité de refuge interne existe pour lui à Khartoum (cf. Jurisprudence et informations de la Commission suisse de recours en matière d'asile [JICRA] 1996 no 1), où, en tant qu'arabophone, il n'a pas à redouter de risques liés à son origine ethnique, où les autorités ne le connaissent pas et où il se trouve à l'abri des attaques rebelles.</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le recourant n'a pas établi que de tels risques seraient hautement probables, dans le cas d'un retour à Khartoum. Dès lors, l'exécution du renvoi de l'intéressé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le Soudan, excepté la province du Darfour (cf. JICRA 2006 n° 25 déjà cité),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En outre, il ne ressort du dossier aucun élément dont on pourrait inférer que l'exécution du renvoi impliquerait une mise en danger concrète du recourant dans le cas d'un retour à Khartoum. En effet, il est au bénéfice d'une expérience professionnelle et n'a pas allégué de problème de santé particulier ; de plus, il a longtemps vécu à Khartoum lors de ses études, et toute sa famille s'y trouverait aujourdhui.</w:t>
      </w:r>
    </w:p>
    <w:p>
      <w:r>
        <w:rPr>
          <w:b/>
        </w:rPr>
        <w:t>E. 7.3</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Il s'ensuit que le recours, en tant qu'il conteste la décision de renvoi et son exécution, doit être également rejeté.</w:t>
      </w:r>
    </w:p>
    <w:p>
      <w:r>
        <w:rPr>
          <w:b/>
        </w:rPr>
        <w:t>E. 10</w:t>
      </w:r>
    </w:p>
    <w:p>
      <w:r>
        <w:t>Le Tribunal fait droit à la requête du recourant et admet la demande d'assistance judiciaire partielle, compte tenu de ce que les conclusions du recours, au moment de leur dépôt, n'étaient pas manifestement vouées à l'échec.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