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E-1615/2015 vom 23. April 2015</w:t>
      </w:r>
    </w:p>
    <w:p>
      <w:r>
        <w:t>Bundesverwaltungsgericht, 2015-04-23, DE</w:t>
      </w:r>
    </w:p>
    <w:p>
      <w:r>
        <w:rPr>
          <w:b/>
        </w:rPr>
        <w:t xml:space="preserve">Quelle: </w:t>
      </w:r>
      <w:r>
        <w:t>https://mcp.opencaselaw.ch/entscheid/bvger_E-1615_2015</w:t>
      </w:r>
    </w:p>
    <w:p>
      <w:r>
        <w:t>FR: TAF E-1615/2015 du 23 avril 2015</w:t>
      </w:r>
    </w:p>
    <w:p>
      <w:r>
        <w:t>IT: TAF E-1615/2015 del 23 aprile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(Art. 108 Abs. 2 AsylG und Art. 52 Abs. 1 VwVG) ist unter Vorbehalt der nachfolgenden Erwägung einzutreten.</w:t>
      </w:r>
    </w:p>
    <w:p>
      <w:r>
        <w:rPr>
          <w:b/>
        </w:rPr>
        <w:t>E. 1.3</w:t>
      </w:r>
    </w:p>
    <w:p>
      <w:r>
        <w:t>Bei Beschwerden gegen einen Nichteintretensentscheid ist die Beurteilungskompetenz der Beschwerdeinstanz grundsätzlich auf die Frage beschränkt, ob die Vorinstanz zu Recht auf das Asylgesuch nicht eingetreten ist (BVGE 2011/9 E. 5.). Die Frage der Gewährung von Asyl bildet demnach nicht Gegenstand des angefochtenen Nichteintretensentscheides und somit auch nicht des vorliegenden Verfahrens, weshalb auf das entsprechende Begehren nicht einzutreten ist.</w:t>
      </w:r>
    </w:p>
    <w:p>
      <w:r>
        <w:rPr>
          <w:b/>
        </w:rPr>
        <w:t>E. 1.4</w:t>
      </w:r>
    </w:p>
    <w:p>
      <w:r>
        <w:t>Das Verfahren richtet sich nach dem VwVG, soweit das VGG und das AsylG nichts anderes bestimmen (Art. 37 VGG und Art. 6 AsylG).</w:t>
      </w:r>
    </w:p>
    <w:p>
      <w:r>
        <w:rPr>
          <w:b/>
        </w:rPr>
        <w:t>E. 1.5</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Art. 31a Abs. 1 Bst. a AsylG tritt das SEM auf ein Asylgesuch in der Regel nicht ein, wenn Asylsuchende in einen sicheren Drittstaat nach Art. 6a Abs. 2 Bst. b zurückkehren können, in welchem sie sich vorher aufgehalten haben.</w:t>
      </w:r>
    </w:p>
    <w:p>
      <w:r>
        <w:rPr>
          <w:b/>
        </w:rPr>
        <w:t>E. 4.1</w:t>
      </w:r>
    </w:p>
    <w:p>
      <w:r>
        <w:t>Die Vorinstanz führte zur Begründung ihrer angefochtenen Verfügung aus, die Berufung auf Art. 8 EMRK setzte das Bestehen einer Familie voraus, wobei es gemäss der Praxis des Europäischen Gerichtshofs für Menschenrechte (EGMR) auf ein tatsächlich bestehendes Familienleben ankomme (und nicht auf eine nach Brauch geschlossenen Ehe; vgl. EGMR, K. und T. gegen Finnland [Grosse Kammer], Urteil vom 12. Juli 2001, Beschwerde Nr. 25702/94). Vorliegend könne nicht von einer gelebten Beziehung des Beschwerdeführers mit Frau B._______ ausgegangen werden, da ihre Aussagen bezüglich der Eheschliessung nach Brauch nicht übereinstimmen würden. Während seine Partnerin in ihrer BzP beziehungsweise Anhörung zu Protokoll gegeben habe, die Hochzeit habe am [Zahl] Januar beziehungsweise Februar 2008 stattgefunden, habe der Beschwerdeführer in seiner BzP sowie schriftlichen Stellungnahme den [gleiche Zahl] März 2008 als Trauungsdatum genannt. Weiter habe seine Partnerin in der BzP nicht gewusst, in welchem Jahr (sie habe das Jahr [...] genannt) und wo der Beschwerdeführer geboren sei. Zudem habe der Beschwerdeführer in der BzP zu Protokoll gegeben, dass sie zwei Monate zusammengelebt hätten, bevor er im Mai 2008 nach C._______ zu seiner Einheit zurückgekehrt sei und Eritrea schliesslich im August 2008 verlassen habe. In seiner schriftlichen Stellungnahme habe er hingegen geltend gemacht, dass er nach dem zweimonatigen Zusammenleben in den Sudan habe fliehen müssen und somit durch die Flucht von seiner Partnerin getrennt worden sei. Ferner erstaune es, dass er angeblich erst im September 2014 durch einen Bekannten erfahren habe, dass sich seine angebliche Frau in der Schweiz aufhalte, obschon er nach eigenen Angaben seit 2009 in Italien lebe und sie sich seit Mai 2012 in der Schweiz aufhalte. Aus den genannten Gründen und der Tatsache, dass er und seine angebliche Frau nach eigenen Angaben lediglich zwei Monate zusammengelebt und seit 2008 keinen Kontakt gehabt hätten, sei ihre Beziehung nicht als schützenswert im Sinne von Art. 8 EMRK zu werten. Sodann sei hinsichtlich des Vorbringens, dass seine Partnerin unter (...) leide, festzuhalten, dass sich daraus kein Abhängigkeitsverhältnis ableiten lasse. Weiter sei der Beschwerdeführer in Italien als Flüchtling anerkannt worden. Bei dieser Sachlage könne er den Nachweis eines schutzwürdigen Interesses zur Feststellung der Flüchtlingseigenschaft in der Schweiz nicht erbringen, da bereits ein Drittstaat die Flüchtlingseigenschaft festgestellt und ihm Schutz vor Verfolgung gewährt habe. Er könne somit nach Italien zurückkehren, ohne eine Rückschiebung in Verletzung des Non-Refoulement-Prinzips zu befürchten. Im Übrigen sei festzuhalten, dass Italien die Qualifikationsrichtlinie (Richtlinie 2004/83/EG des Rates vom 29. April 2004) umgesetzt habe. Da die italienischen Behörden den Beschwerdeführer als Flüchtling anerkannt hätten, sei er gehalten, die ihm zustehenden Ansprüche hinsichtlich Unterstützung und Unterbringung bei den italienischen Behörden einzufordern. Ausserdem würden neben den staatlichen Strukturen auch private und internationale Hilfsorganisationen bestehen, an die sich Drittstaatsangehörige in Italien wenden könnten. Überdies bestehe in keinem Staat eine Garantie auf eine bezahlte Arbeitsstelle. Schliesslich sei er gehalten, sich an die italienischen Behörden bezüglich der Erneuerung seiner Dokumente zu wenden.</w:t>
      </w:r>
    </w:p>
    <w:p>
      <w:r>
        <w:rPr>
          <w:b/>
        </w:rPr>
        <w:t>E. 4.2</w:t>
      </w:r>
    </w:p>
    <w:p>
      <w:r>
        <w:t>In der Rechtsmitteleingabe führte der Beschwerdeführer im Wesentlich aus, er sei in die Schweiz gekommen, um mit seiner Ehefrau zusammenzuleben. Sie hätten am [Zahl] März 2008 in Eritrea geheiratet; seine Ehefrau habe sich aber nicht an das genaue Datum (sie habe im Rahmen ihres Asylverfahrens den [gleiche Zahl] Januar beziehungsweise Februar 2008 genannt) erinnert. Es könne nicht sein, dass deshalb die Ehe nicht anerkannt werde. Ferner werfe ihm das SEM vor, er habe in seiner Stellungnahme nicht aufgeführt, dass zwischen den gemeinsamen Monaten des Zusammenlebens und seiner Flucht drei Monate Militärdienst gelegen hätten. Dies sei jedoch nicht von Bedeutung. Relevant sei, dass sie geheiratet, zusammengelebt und sich nicht getrennt hätten, bevor er aus Eritrea habe flüchten müssen. Die lange Trennung sei nicht ihrem Desinteresse anzulasten, da sie gerne sofort wieder vereinigt gewesen wären. Nachdem er und seine Ehefrau aus Eritrea geflüchtet seien, sei es für sie nicht mehr möglich gewesen, den Kontakt aufrecht zu erhalten. Seine Eltern seien verstorben und er habe keine Möglichkeit gehabt, die Mutter seiner Ehefrau telefonisch zu erreichen. Ausserdem sei es ihm nicht möglich gewesen, in Italien ein Familiennachzugsgesuch zu stellen. Sie seien jedenfalls nicht freiwillig über all die Jahre getrennt gewesen Sodann sei seine Ehefrau in der Schweiz als Flüchtling anerkannt und ihr sei Asyl gewährt worden, weshalb sie sich auf Art. 8 EMRK berufen könne. Aufgrund der Verfolgung durch den eritreischen Staat hätten sie ihr Familienleben nur wenige Monate führen können. Somit würden sie eine Familie im Sinne von Art. 8 EMRK darstellen. Schliesslich seien auch die Voraussetzungen von Art. 51 Abs. 1 AsylG erfüllt.</w:t>
      </w:r>
    </w:p>
    <w:p>
      <w:r>
        <w:rPr>
          <w:b/>
        </w:rPr>
        <w:t>E. 5.1</w:t>
      </w:r>
    </w:p>
    <w:p>
      <w:r>
        <w:t>Vorliegend ist aktenkundig, dass Frau B._______ in der Schweiz als Flüchtling anerkannt wurde und Asyl erhalten hat. Ehegatten, eingetragene Partnerinnen oder Partner von Flüchtlingen und ihre minderjährigen Kinder werden als Flüchtlinge erkannt und erhalten Asyl, wenn keine besonderen Umstände dagegen sprechen (Art. 51 Abs. 1 AsylG). Reicht der Ehegatte eines anerkannten Flüchtlings ein Asylgesuch ein, muss bei dessen Behandlung die Vorinstanz von Amtes wegen (auch) prüfen, ob die Voraussetzungen der Gewährung von Familienasyl erfüllt sind (vgl. EMARK 2002 Nr. 20 E. 5b).</w:t>
      </w:r>
    </w:p>
    <w:p>
      <w:r>
        <w:rPr>
          <w:b/>
        </w:rPr>
        <w:t>E. 5.2</w:t>
      </w:r>
    </w:p>
    <w:p>
      <w:r>
        <w:t>Anlässlich ihrer BzP am 11. Mai 2012 hat Frau B._______ den Beschwerdeführer als ihren nach Brauch angetrauten Ehepartner namentlich genannt (vgl. BFM Akten N [...], A4/12 S. 3) und ihn auch in ihrer Anhörung vom 13. März 2014 im Zusammenhang mit ihren Asylvorbringen mehrmals erwähnt (vgl. A17/15 S. 3, 6). Überdies erklärte sie im Rahmen der Anhörung, dass sie (zu jenem Zeitpunkt) keinen Kontakt mehr zu ihm habe und sich Gedanken über ihn mache (vgl. A17/15 S. 10 f.). Gemäss den übereinstimmenden Aussagen des Beschwerdeführers und seiner Partnerin erfolgte die Eheschliessung im Jahr 2008 in Eritrea. Kurz darauf habe der Beschwerdeführer aus Eritrea flüchten müssen. Den Akten ist zu entnehmen, dass Frau B._______ angab, in Bezug auf den Monat, in welchem sie sich getraut hätten, nicht sicher zu sein; sie schätze jedoch, es sei der zweite Monat gewesen (vgl. A17/15 S. 3). Der Beschwerdeführer gab zu Protokoll, dass sie am [Zahl] März 2008 geheiratet hätten (vgl. A9/14 S. 3). Diese Differenz ist vorliegend allerdings nicht ausschlaggebend. Vielmehr fällt ins Gewicht, dass die Partnerin des Beschwerdeführers im Laufe ihres Asylverfahrens in der Schweiz stets angab, mit ihm nach Brauch verheiratet zu sein. Von ausserordentlicher Relevanz ist zudem der Umstand, dass das SEM Frau B._______ Asyl gewährte und sich ihre Asylgründe einzig auf eine Reflexverfolgung wegen der Desertion ihres Ehemannes stützen. Somit ist nicht nachvollziehbar, dass die Vorinstanz vorliegend nicht von einer Eheschliessung (nach Brauch) ausgeht. Im Übrigen belegen auch die eingereichten Fotografien, auf denen Frau B._______ und der Beschwerdeführer gut zu erkennen sind, dass eine Hochzeit stattgefunden hat. Angesichts der glaubhaft erscheinenden religiösen Trauung im Jahre 2008 und dem Asylstatus der Ehefrau wäre die Prüfung des Asylgesuchs des Beschwerdeführers unter dem Aspekt von Art. 51 Abs. 1 AsylG angezeigt gewesen, da diese Bestimmung keine vorgängig gelebte Beziehung im Sinne von Art. 8 EMRK voraussetzt, sondern auf die Zukunft gerichtet ist (vgl. hierzu Urteil des Bundesverwaltungsgerichts D 5570/2014 vom 8. Oktober 2014). Folglich kann offenbleiben, ob die von der Vorinstanz angeführten Zweifel an der gelebten und im Sinne von Art. 8 EMRK schützenswerten Beziehung zu überzeugen vermögen.</w:t>
      </w:r>
    </w:p>
    <w:p>
      <w:r>
        <w:rPr>
          <w:b/>
        </w:rPr>
        <w:t>E. 5.3</w:t>
      </w:r>
    </w:p>
    <w:p>
      <w:r>
        <w:t>Nach dem Gesagten ist die Beschwerde gutzuheissen, soweit darauf eingetreten wurde, die angefochtene Verfügung vom 27. Februar 2015 aufzuheben und die Sache an die Vorinstanz zurückzuweisen, welche über das Asylgesuch des Beschwerdeführers unter Berücksichtigung der Bestimmungen über das Familienasyl (Art. 51 Abs. 1 AsylG) zu befinden hat.</w:t>
      </w:r>
    </w:p>
    <w:p>
      <w:r>
        <w:rPr>
          <w:b/>
        </w:rPr>
        <w:t>E. 6.1</w:t>
      </w:r>
    </w:p>
    <w:p>
      <w:r>
        <w:t>Bei diesem Ausgang des Verfahrens sind keine Kosten zu erheben (Art. 63 Abs. 1 und 2 VwVG).</w:t>
      </w:r>
    </w:p>
    <w:p>
      <w:r>
        <w:rPr>
          <w:b/>
        </w:rPr>
        <w:t>E. 6.2</w:t>
      </w:r>
    </w:p>
    <w:p>
      <w:r>
        <w:t>Obsiegende Parteien haben grundsätzlich Anspruch auf eine Parteientschädigung für die ihnen erwachsenen notwendigen und verhältnismässig hohen Kosten (Art. 64 Abs. 1 VwVG i.V.m. Art. 7 ff. des Reglements vom 21. Februar 2008 über die Kosten und Entschädigungen vor dem Bundesverwaltungsgericht [VGKE, SR 173.320.2]). Vorliegend wurde zwar keine Kostennote zu den Akten gereicht (vgl. Art. 14 Abs. 1 VGKE). Der notwendige Vertretungsaufwand lässt sich aufgrund der Aktenlage jedoch hinreichend zuverlässig abschätzen. Die von der Vorinstanz auszurichtende Parteientschädigung ist unter Berücksichtigung der massgebenden Berechnungsfaktoren (vgl. Art. 7 ff. VGKE) auf Fr. 300.- (inkl. Auslagen und Mehrwertsteuer) festzusetzen.</w:t>
      </w:r>
    </w:p>
    <w:p>
      <w:r>
        <w:rPr>
          <w:b/>
        </w:rPr>
        <w:t>E. 6.3</w:t>
      </w:r>
    </w:p>
    <w:p>
      <w:r>
        <w:t>Damit werden die Gesuche um Gewährung der unentgeltlichen Prozessführung sowie Beiordnung einer amtlichen Rechtsverbeiständung nach Art. 110a Abs. 1 Bst. a AsylG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