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E-1611/2020 vom 17. Februar 2020</w:t>
      </w:r>
    </w:p>
    <w:p>
      <w:r>
        <w:t>Bundesverwaltungsgericht, 2020-02-17, DE</w:t>
      </w:r>
    </w:p>
    <w:p>
      <w:r>
        <w:rPr>
          <w:b/>
        </w:rPr>
        <w:t xml:space="preserve">Quelle: </w:t>
      </w:r>
      <w:r>
        <w:t>https://mcp.opencaselaw.ch/entscheid/bvger_E-1611_2020_d20200217</w:t>
      </w:r>
    </w:p>
    <w:p>
      <w:r>
        <w:t>FR: TAF E-1611/2020 du 17 février 2020</w:t>
      </w:r>
    </w:p>
    <w:p>
      <w:r>
        <w:t>IT: TAF E-1611/2020 del 17 febbraio 2020</w:t>
      </w:r>
    </w:p>
    <w:p>
      <w:pPr>
        <w:pStyle w:val="Heading2"/>
      </w:pPr>
      <w:r>
        <w:t>Regeste</w:t>
      </w:r>
    </w:p>
    <w:p>
      <w:r>
        <w:t>Asyl (ohne Wegweisungsvollzug) | Asyl (ohne Wegweisungsvollzug); Verfügung des SEM vom 17. Februar 2020</w:t>
      </w:r>
    </w:p>
    <w:p>
      <w:pPr>
        <w:pStyle w:val="Heading2"/>
      </w:pPr>
      <w:r>
        <w:t>Erwägungen</w:t>
      </w:r>
    </w:p>
    <w:p>
      <w:r>
        <w:rPr>
          <w:b/>
        </w:rPr>
        <w:t>E. 1.1</w:t>
      </w:r>
    </w:p>
    <w:p>
      <w:r>
        <w:t>Das vorliegende Verfahren richtet sich nach altem Asylrecht (Abs. 1 der Übergangsbestimmungen zur Änderung des AsylG [SR 142.31] vom 25. September 2015) sowie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E-1611/2020 Seite 7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3</w:t>
      </w:r>
    </w:p>
    <w:p>
      <w:r>
        <w:t>Vorliegend Streitgegenstand und somit durch das Bundesverwaltungsge- richt zu beurteilen ist ausschliesslich die Frage, ob das SEM zu Recht das Asylgesuch des Beschwerdeführers infolge Asylunwürdigkeit im Sinne von Art. 53 Bst. b AsylG abgelehnt hat.</w:t>
      </w:r>
    </w:p>
    <w:p>
      <w:r>
        <w:rPr>
          <w:b/>
        </w:rPr>
        <w:t>E. 4.1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die Verhältnismässigkeit der Rechtsfolge eines Asylausschlusses zu prüfen. In Betracht zu ziehen sind dabei praxisge- mäss unter anderem das Alter der betreffenden Person zum Zeitpunkt der in Frage stehenden Handlungen, allfällige anschliessende Veränderungen der Lebensverhältnisse, die Wahrscheinlichkeit der (erneuten) Begehung von Straftaten sowie die Frage, wie lange die in Frage stehenden Hand- lungen bereits zurückliegen (vgl. BVGE 2011/29 E. 9.2.4; 2011/10 E. 6; vgl.</w:t>
      </w:r>
    </w:p>
    <w:p>
      <w:r>
        <w:t>E-1611/2020 Seite 8 zum Ganzen: Urteil des BVGer D-4092/2020 vom 10. August 2022 E. 6.1 m.w.H.).</w:t>
      </w:r>
    </w:p>
    <w:p>
      <w:r>
        <w:rPr>
          <w:b/>
        </w:rPr>
        <w:t>E. 4.2</w:t>
      </w:r>
    </w:p>
    <w:p>
      <w:r>
        <w:t>Der Asylausschlussgrund von Art. 53 Bst. b AsylG kommt dann zur An- wendung, wenn Flüchtlinge die innere oder äussere Sicherheit der Schweiz verletzt haben oder gefährden. Die «innere Sicherheit» bezieht sich auf die Förderung des friedlichen Zusammenlebens im nationalen Rahmen sowie die «äussere Sicherheit» auf die Förderung des friedlichen Zusammenlebens im internationalen Rahmen. Massnahmen zur Wahrung der inneren und äusseren Sicherheit als Instrumente des Staats haben ei- nen präventiven Charakter, weshalb deren Anwendung keine strafbare Handlung voraussetzt. Ebenso wenig ist das SEM dazu gehalten, einen strikten Beweis der Verletzung oder Gefährdung der inneren oder äusse- ren Sicherheit der Schweiz zu erbringen. Jedoch muss es – selbst unter Berücksichtigung des präventiven Charakters einer gestützt auf diese Ge- setzesbestimmung angeordneten Massnahme – substantielle Verdachts- momente aufzeigen, die sich auf konkrete Indizien stützen; blosse Mutmas- sungen genügen nicht. Die Bejahung einer möglichen Gefährdung der in- neren oder äusseren Sicherheit der Schweiz setzt zudem eine vorgängige Absprache mit dem NDB voraus. Die Zuständigkeit für den Entscheid über die Asylunwürdigkeit liegt jedoch beim SEM. Dieses kann sich bei seinem Entscheid daher nicht ausschliesslich auf die Einschätzung des NDB ab- stützen (vgl. zum Ganzen: Urteil des BVGer D-4092/2020 E. 6.2 m.w.H).</w:t>
      </w:r>
    </w:p>
    <w:p>
      <w:r>
        <w:rPr>
          <w:b/>
        </w:rPr>
        <w:t>E. 5.1</w:t>
      </w:r>
    </w:p>
    <w:p>
      <w:r>
        <w:t>In der angefochtenen Verfügung führte das SEM aus, der Beschwer- deführer habe in wenigen, klaren Sätzen darzulegen vermocht, weshalb er politisch sensibilisiert worden sei und sich in dem ihm bekannten Umfeld engagiert habe. Die von ihm eingereichten umfangreichen Beweismittel mit Behördendokumenten würden gemäss einer internen Dokumentenanalyse keine objektiven Fälschungsmerkmale aufweisen. Auch habe er von sich aus alle wesentlichen Elemente in wenigen klaren und präzisen Sätzen zu Protokoll gebracht. Aufgrund des Vorwurfs der Mitgliedschaft in einer ille- galen Organisation – namentlich einer bewaffneten terroristischen Organi- sation – drohe ihm eine längere und unverhältnismässig hohe Haftstrafe, wobei auch weitere Verfolgungsmassnahmen nicht ausgeschlossen wer- den könnten. Aufgrund dieser Sachlage sowie angesichts der vom Be- schwerdeführer geschilderten, bereits erlebten Vorkommnisse (insbeson- dere jene im Juni 2011, als ihn die Polizei an einem einsamen Ort geschla- gen und eingeschüchtert habe, sowie auch jene in der Untersuchungshaft) sei seine Furcht vor weiteren Verfolgungsmassnahmen durch die tür-</w:t>
      </w:r>
    </w:p>
    <w:p>
      <w:r>
        <w:t>E-1611/2020 Seite 9 kischen Sicherheitskräfte objektiv begründet. Damit erfülle er die Flücht- lingseigenschaft gemäss Art. 3 AsylG. Der in der Sache konsultierte NDB habe jedoch in einer Stellungnahme sicherheitsrelevante Bedenken in Bezug auf den Verbleib des Beschwer- deführers in der Schweiz erhoben, die auf nachrichtendienstlichen Infor- mationen sowie den Aussagen des Beschwerdeführers im Mai und im Juni 2017 gründeten. So sei dieser nach seinen Angaben wegen Mitgliedschaft bei der (…) zu 6 Jahren und 3 Monaten Haft verurteilt worden. Diese Orga- nisation habe sich unter anderem zu zwei Anschlägen im Jahr (…) in B._______ sowie zu einem bewaffneten Überfall auf (…) im Jahr (…), bei der (…) getötet worden seien, bekannt. Weiter sei im Gepäck des Beschwerdeführers anlässlich einer Personenkontrolle vom 29. Mai 2017 im Bundesasylzentrum (BAZ) O._______ ein Stapel Flyer der (…); eine Sammlungsbewegung, die aus diversen türkischen Gruppierungen be- stehe, unter anderem der (…) und der PKK) gefunden worden, was darauf hindeute, dass er hier in der Schweiz seine bisherigen Aktivitäten weiter- führe. Zudem sei er am 6. Januar 2018 in P._______ in einem Reisebus kontrolliert worden, der nach Q._______ zu einer PKK-Kundgebung unter- wegs gewesen sei. Am (…) März 2019 sei gegen ihn ausserdem ein Straf- befehl wegen Landfriedensbruchs aufgrund der Teilnahme vom (…) April 2018 an der unbewilligten Demonstration «(…)» erlassen worden. Gemäss der Einschätzung des NDB sei folglich davon auszugehen, dass sich der Beschwerdeführer für den Fortbestand der Organisation engagiert habe beziehungswiese weiterhin engagiere. Zu dieser Einschätzung des NDB und zum damit verbundenen Asylausschluss gemäss Art. 53 Bst. b AsylG sei ihm mit Schreiben vom 13. Januar 2020 das rechtliche Gehör gewährt worden. Die Ausführungen des Beschwerdeführers in seiner Stellungnahme vom 29. Januar 2020 seien nicht geeignet, die Einschätzung des NDB zu wider- legen. Hierfür hätte er vielmehr bis anhin unbekannte Tatsachen vorbringen oder – mangels konkreter Gegenbeweise – das Gegenteil glaubhaft ma- chen müssen. Seine Stellungnahme erschöpfe sich jedoch in unbelegten Behauptungen und pauschalen Relativierungen. Der Beschwerdeführer habe somit nicht den Gegenbeweis erbracht, dass er trotz seiner Kontakte zur (…) nicht die innere oder äussere Sicherheit der Schweiz verletze oder gefährde. Da es dem Beschwerdeführer nicht gelungen sei, sich glaubhaft von der (…) zu distanzieren, überwiege das öffentliche Interesse an der</w:t>
      </w:r>
    </w:p>
    <w:p>
      <w:r>
        <w:t>E-1611/2020 Seite 10 Verweigerung des Asyls aus Gründen der Sicherheit des Landes das pri- vate Interesse des Beschwerdeführers an der Gewährung des Asylstatus an Stelle einer vorläufigen Aufnahme. Es sei daher abstellend auf die Ein- schätzung des NDB von einer andauernden potenziellen Gefährdung der inneren und äusseren Sicherheit der Schweiz auszugehen. Im Übrigen habe der Beschwerdeführer auch keine persönlichen Tatsachen vorge- bracht, welche den Asylausschluss als unverhältnismässig erscheinen lies- sen. Bei der Verweigerung des Asyls handle es sich ferner um das mildeste vom Gesetz vorgesehene Mittel im Asylrecht, welches zudem das grund- legende Recht eines Flüchtlings auf Schutz vor Rückschiebung wahre.</w:t>
      </w:r>
    </w:p>
    <w:p>
      <w:r>
        <w:rPr>
          <w:b/>
        </w:rPr>
        <w:t>E. 5.2</w:t>
      </w:r>
    </w:p>
    <w:p>
      <w:r>
        <w:t>Der Beschwerdeführer macht in seiner Rechtsmitteleingabe geltend, er habe stets konsequent die behauptete Mitgliedschaft in der Organisation (…) bestritten. Insbesondere habe er glaubhaft dargelegt, dass er aufgrund deren radikaler Methoden und Vorgehensweisen nie Mitglied der (…) ge- wesen sei, sondern ihm eine solche Mitgliedschaft (wie vielen anderen re- gierungskritisch gesinnten Leuten) zu Unrecht unterstellt worden sei. Damit habe er sich glaubhaft sowie entschieden von den Methoden und Vorge- hensweisen der (…) distanziert. Weiter habe er maximal zehn (und damit keinen Stapel) Flyer für Werbung zu einem Konzert im (…) in P._______ auf sich getragen. Weder aus dem Verteilen von Flyern für ein Konzert noch aus der Absicht, nach Q._______ zu einer Kundgebung zu fahren, oder aus dem Strafbefehl wegen Landfrie- densbruchs könne auf eine Mitgliedschaft beziehungsweise auf ein Enga- gement für das Fortbestehen der Organisation geschlossen werden. Diese Tätigkeiten würden ebenso wenig eine ausreichende Nähe zwischen ihm und der Organisation belegen. Er habe dementsprechend weder die innere oder äussere Sicherheit der Schweiz verletzt noch gefährde er diese. Er sei in der Schweiz ausschliesslich in legalen Vereinen und Organisationen Mitglied, respektiere die Werte der Bundesverfassung und schätze insbe- sondere das hiesige politische System mit der direkten Demokratie. Da er sich mit seinen konsistenten Ausführungen glaubhaft von der (…) und deren Vorgehensweisen und Methoden distanziert habe, könne nicht von einem hohen öffentlichen Interesse an der Verweigerung des Asyls ausgegangen werden. Zudem arbeite er intensiv an seinen Deutschkennt- nissen und wolle sich so schnell wie möglich auch wirtschaftlich integrieren. Unter Berücksichtigung seines grossen persönlichen Interesses an der Gutheissung seines Asylgesuchs und der damit verbundenen Erteilung</w:t>
      </w:r>
    </w:p>
    <w:p>
      <w:r>
        <w:t>E-1611/2020 Seite 11 einer Aufenthaltsbewilligung erweise sich die Verweigerung des Asyls als unverhältnismässig.</w:t>
      </w:r>
    </w:p>
    <w:p>
      <w:r>
        <w:rPr>
          <w:b/>
        </w:rPr>
        <w:t>E. 5.3</w:t>
      </w:r>
    </w:p>
    <w:p>
      <w:r>
        <w:t>Die Vernehmlassung des SEM enthält keine materiellen Ausführungen zur Beschwerde.</w:t>
      </w:r>
    </w:p>
    <w:p>
      <w:r>
        <w:rPr>
          <w:b/>
        </w:rPr>
        <w:t>E. 6.1</w:t>
      </w:r>
    </w:p>
    <w:p>
      <w:r>
        <w:t>Eine Prüfung der vorliegenden Akten zeigt, dass das SEM – wie für die Anwendung des Ausschlussgrundes nach Art. 53 Bst. b AsylG vorausge- setzt (vgl. E. 4.2 hiervor) – eine Stellungnahme des NDB einholte, auf die es seinen Entscheid in der Hauptsache im Wesentlichen abstellte. In seiner Stellungnahme vom 4. Dezember 2017 erklärte der NDB, er erhebe sicher- heitsrelevante Bedenken in Bezug auf den Verbleib des Beschwerdefüh- rers in der Schweiz. Er bezog sich hierbei auf Aussagen des Beschwerde- führers in seinen Anhörungen (namentlich zu seinen verschiedenen Inhaf- tierungen) sowie auf nachrichtendienstliche Informationen. Weiter wies er darauf hin, dass beim Beschwerdeführer anlässlich der Personenkontrolle vom 29. Mai 2017 ein Stapel Flyer, auf denen die (…) erwähnt werde, ge- funden worden sei, und erklärte, dass es sich bei der (…) um eine Samm- lungsbewegung verschiedener türkischer Gruppierungen handle, unter an- derem der (…) und der PKK, die sich im Kampf gegen das «faschistische» System von Erdogan und der AKP (Adalet ve Kalkınma Partisi) geeint sä- hen. Hieraus folgerte der NDB, es sei davon auszugehen, dass der Be- schwerdeführer seine bisherigen Aktivitäten in der Schweiz fortsetze. Im Schreiben vom 13. Januar 2020 betreffend rechtliches Gehör fasste das SEM die Angaben des Beschwerdeführers in seinen Anhörungen zusam- men und übernahm für die Wiedergabe der (aus Quellenschutzgründen ei- nem Geheimhaltungsinteresse unterstehenden) nachrichtendienstlichen Erkenntnisse die vom NDB vorgeschlagene Formulierung. Ebenfalls über- nahm es den Hinweis des NDB auf den beim Beschwerdeführer anlässlich der Personenkontrolle vom 29. Mai 2017 aufgefundenen Stapel Flyer. Als weitere Sachverhaltselemente wies es darauf hin, dass der Beschwerde- führer am 6. Januar 2018 in P._______ in einem Reisebus auf der Fahrt nach Q._______ zu einer Kundgebung der PKK kontrolliert worden sei und dass er am (…) März 2019 einen Strafbefehl wegen Landfriedensbruchs erhalten habe, da er am 7. April 2018 an einer unbewilligten Demonstration teilgenommen habe. Abschliessend wies es den Beschwerdeführer darauf hin, dass es beabsichtige, ihn gestützt auf diese Aktenlage «gemäss Art. 53 AsylG (Asylunwürdigkeit)» vom Asyl auszuschliessen.</w:t>
      </w:r>
    </w:p>
    <w:p>
      <w:r>
        <w:t>E-1611/2020 Seite 12 In seiner Stellungnahme vom 29. Januar 2020 nahm der Beschwerdefüh- rer sowohl zur Asylunwürdigkeit infolge verwerflicher Handlungen (Art. 53 Bst. a AsylG) als auch zur Verletzung oder Gefährdung der inneren oder äusseren Sicherheit der Schweiz (Art. 53 Bst. b) Stellung. Insbesondere distanzierte er sich von den Aktivitäten der (…), indem er angab, er sei aufgrund deren radikaler Methoden und Vorgehensweisen nie Mitglied die- ser Organisation gewesen, was jedoch ihm (so wie vielen anderen regie- rungskritisch gesinnten Leuten) vom türkischen Staat unterstellt worden sei. Ebenfalls wies er darauf hin, dass die (…) bereits im Jahr 2015 zer- schlagen worden sei, womit eine Mitgliedschaft im Jahr 2017 faktisch aus- geschlossen sei. In der angefochtenen Verfügung wiederholte das SEM im Wesentlichen die Angaben gemäss seinem Schreiben vom 13. Januar 2020 betreffend recht- liches Gehör. In Ziff. II.2.b letzter Absatz führte es aus, dass die dem Be- schwerdeführer vorgeworfene Verletzung respektive Gefährdung der inne- ren oder äusseren Sicherheit der Schweiz mit seinen Kontakten zur (…) zusammenhänge. Namentlich erklärte es, dass der Beschwerdeführer nicht den Gegenbeweis erbracht habe, aufgrund seiner Kontakte zur (…) die innere oder äussere Sicherheit der Schweiz nicht zu verletzen bezie- hungsweise zu gefährden. Nachdem das SEM in seinem Schreiben betref- fend rechtliches Gehör indessen mit seinen Hinweisen auf einen Strafbe- fehl wegen Landfriedensbruchs und die versuchte Teilnahme an einer PKK-Demonstration in Q._______ noch zusätzliche Sachverhaltselemente ohne erkennbaren Zusammenhang mit der (…) ergänzt hatte, die der NDB in der Stellungnahme vom 4. Dezember 2017 seinerseits nicht als Gründe für die Annahme einer Verletzung oder Gefährdung der inneren oder äusseren Sicherheit der Schweiz angeführt hatte, kann dem Beschwerde- führer nicht angelastet werden, dass er in der Folge nicht ausschliesslich mit Blick auf die ihm vorgeworfenen Beziehungen zur (…) sachbezogen Stellung nahm. Immerhin erklärte er in seiner Stellungnahme vom 29. Ja- nuar 2020 jedoch (wie bereits dargelegt), sich von den Aktivitäten der (…) zu distanzierten und nie Mitglied dieser Bewegung gewesen zu seien. Aus- serdem wies er darauf hin, dass diese bereits im Jahr 2015 zerschlagen worden sei, womit eine Mitgliedschaft im Jahr 2017 faktisch gar nicht mehr möglich gewesen sei. Mit diesen sachbezogenen Argumenten setzte sich das SEM in der angefochtenen Verfügung nicht auseinander, sondern be- schränkte sich vielmehr auf die verallgemeinernde Feststellung, wonach sich die Stellungnahme des Beschwerdeführers in unbelegten Behauptun- gen und pauschalen Relativierungen erschöpfe.</w:t>
      </w:r>
    </w:p>
    <w:p>
      <w:r>
        <w:t>E-1611/2020 Seite 13</w:t>
      </w:r>
    </w:p>
    <w:p>
      <w:r>
        <w:rPr>
          <w:b/>
        </w:rPr>
        <w:t>E. 6.2</w:t>
      </w:r>
    </w:p>
    <w:p>
      <w:r>
        <w:t>Weiter ist festzustellen, dass die angefochtene Verfügung erst mehr als zwei Jahre nach der Stellungnahme des NDB vom 4. Dezember 2017 erging. Damit erscheint vorliegend fraglich, ob die Stellungnahme des NDB vom 4. Dezember 2017 im Verfügungszeitpunkt noch hinreichend aktuell war. Zwar liegt in den Akten eine später verfasste E-Mail des NDB vom 17. Dezember 2019. In dieser gab der NDB jedoch keine Aktualisierung der nachrichtendienstlichen Kenntnisse wieder, sondern teilte lediglich (auf die entsprechende Rückfrage des SEM) mit, inwieweit die nachrichten- dienstlichen Informationen dem Beschwerdeführer offengelegt werden dürften. Schliesslich geht aus den Vorakten nicht hervor, dass das SEM Einsicht in weitere Unterlagen des NDB genommen hätte. Unter diesen Umständen hat das SEM den konkreten Sachverhalt, gestützt auf den es (respektive der NDB) eine Verletzung oder Gefährdung der inneren oder äusseren Sicherheit der Schweiz durch den Beschwerdeführer befürchte, nicht hinreichend abgeklärt.</w:t>
      </w:r>
    </w:p>
    <w:p>
      <w:r>
        <w:rPr>
          <w:b/>
        </w:rPr>
        <w:t>E. 6.3</w:t>
      </w:r>
    </w:p>
    <w:p>
      <w:r>
        <w:t>Bei einer Prüfung der angefochtenen Verfügung fällt ausserdem auf, dass das SEM darin zwar erklärte, der verfügte Asylausschluss sei verhält- nismässig, zur Begründung dieser Feststellung jedoch lediglich anführte, der Beschwerdeführer habe keine persönlichen Tatsachen vorgebracht, die den Asylausschluss als unverhältnismässig erscheinen liessen, sowie sich nicht glaubhaft von der (…) distanziert. Hierbei unterliess es das SEM jedoch, die in der Stellungnahme vom 29. Januar 2020 enthaltene Erklä- rung des Beschwerdeführers, wonach er sich von der (…) aufgrund deren Vorgehensweisen und Methoden distanziere, einer Glaubhaftigkeitsprü- fung zu unterziehen. Weiter hätte das SEM bei der von Amtes wegen vor- zunehmenden Prüfung der Verhältnismässigkeit der Rechtsfolge eines Asylausschlusses praxisgemäss unter anderem das Alter des Beschwer- deführers im Zeitpunkt der ihm vorgeworfenen Unterstützung der (…) so- wie auch allfällige anschliessende Veränderungen der Umstände berück- sichtigen müssen (vgl. E. 4.1 hiervor). In diesem Zusammenhang hätte das SEM insbesondere dem Hinweis des Beschwerdeführers in seiner Stel- lungnahme vom 29. Januar 2020 nachgehen müssen, wonach die (…) be- reits im Jahr 2015 zerschlagen worden sei. Schliesslich sind bei der Beur- teilung der Verhältnismässigkeit auch die aktuellen Lebensverhältnisse des Beschwerdeführers zu berücksichtigen. Hierfür hätte das SEM abklären müssen, ob der Beschwerdeführer durch aktuelle Handlungen tatsächlich (weiterhin) ein Engagement im Hinblick auf die Sicherung des Fortbestands der Organisation (…) zeigt. Auch die weiteren vom SEM er- gänzten Sachverhaltselemente (versuchte Fahrt nach Q._______ zu einer Kundgebung der PKK sowie Strafbefehl vom (…) März 2019 wegen</w:t>
      </w:r>
    </w:p>
    <w:p>
      <w:r>
        <w:t>E-1611/2020 Seite 14 Landfriedensbruchs) erweisen sich für die Frage, ob der Beschwerdeführer (weiterhin) ein Engagement im Hinblick auf die Sicherung des Fortbe- stands der Organisation (…) zeigt, nicht als aussagekräftig, zumal der Strafbefehl vom 29. März 2019 zwischenzeitlich vom Obergericht des Kan- tons N._______ aufgehoben wurde (Beilage zu BVGer-act. 8; vgl. Sach- verhalt Bst. B.g).</w:t>
      </w:r>
    </w:p>
    <w:p>
      <w:r>
        <w:rPr>
          <w:b/>
        </w:rPr>
        <w:t>E. 6.4</w:t>
      </w:r>
    </w:p>
    <w:p>
      <w:r>
        <w:t>Zusammenfassend erlaubt die derzeitige Aktenlage keine abschlies- sende Beurteilung der Frage, ob der Beschwerdeführer in der Vergangen- heit über Kontakte zur (…) verfügte und/oder aktuell (weiterhin) über solche verfügt sowie durch ein aktives Verhalten dazu beitrug respektive (weiter- hin) dazu beiträgt, deren Fortbestand zu sichern. Damit lässt sich ebenfalls nicht bestimmen, ob vorliegend die Voraussetzungen für einen Asylaus- schluss gestützt auf Art. 53 Bst. b AsylG gegeben sind. Ebenso wenig er- laubt es die derzeitige Aktenlage dem Gericht, – an Stelle des SEM – eine Prüfung der Verhältnismässigkeit vorzunehmen. Angesichts dieser Akten- lage erachtet das Gericht den Sachverhalt nicht als genügend erstellt. Es ist die Aufgabe des SEM, den rechtserheblichen Sachverhalt vollständig festzustellen und entsprechend zu würdigen (vgl. Art. 12 VwVG) sowie sich anschliessend im Rahmen der von Art. 53 Bst. b AsylG verlangten – bis anhin kaum erfolgten – Verhältnismässigkeitsprüfung damit auseinander- zusetzen.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die Beschwerdeinstanz ist hierzu indessen nicht rechtlich ver- pflichtet (vgl. BVGE 2012/21 E. 5). Vorliegend sprechen keine prozessökonomischen Gründe für eine Vor- nahme der fehlenden Abklärungen durch das Bundesverwaltungsgericht. Vielmehr obliegt es dem SEM, die seine erstinstanzliche Beurteilung der Asylunwürdigkeit erforderlichen Sachverhaltselemente zusammenzutra- gen. Schliesslich würde der Beschwerdeführer bei der Herstellung der Ent- scheidreife durch das Bundesverwaltungsgericht sowie einem basierend</w:t>
      </w:r>
    </w:p>
    <w:p>
      <w:r>
        <w:t>E-1611/2020 Seite 15 auf diese neue Aktenlage erlassenen Entscheid des Bundesverwaltungs- gerichts der Rechtsmittelinstanz beraubt. Somit erscheint es als angezeigt, die Sache gestützt auf Art. 61 Abs. 1 VwVG mit den nachfolgend (in E. 7.2) im Einzelnen darzulegenden verbindlichen Weisungen zur weiteren Abklä- rung sowie zur anschliessenden neuen Beurteilung an die Vorinstanz zu- rückzuweisen, wie dies der Beschwerdeführer in seiner Rechtsmittelein- gabe eventualiter beantragt.</w:t>
      </w:r>
    </w:p>
    <w:p>
      <w:r>
        <w:rPr>
          <w:b/>
        </w:rPr>
        <w:t>E. 7.2</w:t>
      </w:r>
    </w:p>
    <w:p>
      <w:r>
        <w:t>Im Einzelnen wird das SEM im Rahmen des Rückweisungsauftrags na- mentlich die nachfolgenden Abklärungen vorzunehmen haben: - Aktualisierung der nachrichtendienstlichen Kenntnisse des Jahres 2017 unter Einsichtnahme in weitere Unterlagen des NDB sowie gegebenenfalls eigener Abklärungen bezüglich der dem Beschwerdeführer vorgeworfenen Handlun- gen hinsichtlich eines Engagements im Hinblick auf die Sicherung des Fort- bestands der Organisation (…); - Überprüfung der Behauptung des Beschwerdeführers, die (…) sei bereits im Jahr 2015 zerschlagen worden; - Vornahme einer Glaubhaftigkeitsprüfung bezüglich der vom Beschwerdefüh- rer erklärten Distanzierung von der (…); - Abklären der aktuellen Lebensverhältnisse des Beschwerdeführers sowie sei- nes Verhaltens in der Schweiz während der vergangenen fünf Jahre, dies namentlich mit Blick auf die Frage, ob er durch aktuelle Handlungen (weiter- hin) ein Engagement im Hinblick auf die Sicherung des Fortbestands der Or- ganisation (…) betrieb (diese Abklärungsergebnisse sind zu berücksichtigen bei der Prüfung der Verhältnismässigkeit, vgl. letzter Absatz der vorliegenden Erwägung 7.2). In der Folge ist dem Beschwerdeführer in geeigneter Weise das rechtliche Gehör zu den Abklärungsergebnissen zu gewähren. Daraufhin wird das SEM die Verhältnismässigkeit neu zu prüfen haben und hierbei das Alter des Beschwerdeführers im Zeitpunkt der ihm vorgeworfe- nen Unterstützung der (…) sowie auch sein Verhalten seither, seine aktu- ellen Lebensverhältnisse in der Schweiz und – angesichts des beträchtli- chen Zeitablaufs von fünf Jahren seit Erlass der angefochtenen Verfügung – insbesondere sein Verhalten während der vergangenen fünf Jahre (ge- mäss den Abklärungsergebnissen) zu berücksichtigen haben, um an- schliessend gestützt auf die Abklärungsergebnisse einen neuen Entscheid in der Sache zu fällen.</w:t>
      </w:r>
    </w:p>
    <w:p>
      <w:r>
        <w:t>E-1611/2020 Seite 16</w:t>
      </w:r>
    </w:p>
    <w:p>
      <w:r>
        <w:rPr>
          <w:b/>
        </w:rPr>
        <w:t>E. 7.3</w:t>
      </w:r>
    </w:p>
    <w:p>
      <w:r>
        <w:t>Nach dem Gesagten ist die Beschwerde im Eventualstandpunkt gutzu- heissen. Die Ziffern 2 und 3 der Verfügung vom 17. Februar 2020 sind auf- zuheben und die Sache ist zur neuen Abklärung sowie zum Erlass eines neuen Entscheids an die Vorinstanz zurückzuweisen.</w:t>
      </w:r>
    </w:p>
    <w:p>
      <w:r>
        <w:rPr>
          <w:b/>
        </w:rPr>
        <w:t>E. 8.1</w:t>
      </w:r>
    </w:p>
    <w:p>
      <w:r>
        <w:t>Bei diesem Ausgang des Verfahrens sind gestützt auf Art. 63 Abs. 1 und 2 VwVG keine Kosten zu erheben.</w:t>
      </w:r>
    </w:p>
    <w:p>
      <w:r>
        <w:rPr>
          <w:b/>
        </w:rPr>
        <w:t>E. 8.2</w:t>
      </w:r>
    </w:p>
    <w:p>
      <w:r>
        <w:t>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Das mit Kostennote vom 13. Mai 2020 geltend gemachte Honorar von Fr. 1'333.75 erscheint unter Berücksichtigung des aktenkundigen so- wie vorliegend erforderlichen Aufwands sowie angesichts der Verfahrens- umstände als angemessen. Dieses ist aufgrund der mit Eingabe vom 6. Oktober 2022 nachgereichten materiellen Ausführungen zu erhöhen auf Fr. 1'500.–. Die von der Vorinstanz auszurichtende Parteientschädigung ist demnach auf insgesamt Fr. 1'500.– (inkl. Auslagen und Mehrwertsteuerzu- schlag) festzusetzen.</w:t>
      </w:r>
    </w:p>
    <w:p>
      <w:r>
        <w:rPr>
          <w:b/>
        </w:rPr>
        <w:t>E. 8.3</w:t>
      </w:r>
    </w:p>
    <w:p>
      <w:r>
        <w:t>Unter diesen Umständen erübrigt sich die Prüfung der Frage, ob der Beschwerdeführer mit dem am 13. Mai 2020 nachgereichten ausgefüllten Formular «Gesuch um unentgeltliche Rechtspflege» samt Beilagen den mit Zwischenverfügung vom 1. Mai 2020 einverlangten Bedürftigkeitsnach- weis, der für die Gewährung der unentgeltlichen Prozessführung sowie der unentgeltlichen Rechtsverbeiständung vorbehalten wurde, erbracht hat. (Dispositiv nächste Seite)</w:t>
      </w:r>
    </w:p>
    <w:p>
      <w:r>
        <w:t>E-1611/2020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