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E-160/2020 vom 6. Februar 2020</w:t>
      </w:r>
    </w:p>
    <w:p>
      <w:r>
        <w:t>Bundesverwaltungsgericht, 2020-02-06, DE</w:t>
      </w:r>
    </w:p>
    <w:p>
      <w:r>
        <w:rPr>
          <w:b/>
        </w:rPr>
        <w:t xml:space="preserve">Quelle: </w:t>
      </w:r>
      <w:r>
        <w:t>https://mcp.opencaselaw.ch/entscheid/bvger_E-160_2020</w:t>
      </w:r>
    </w:p>
    <w:p>
      <w:r>
        <w:t>FR: TAF E-160/2020 du 6 février 2020</w:t>
      </w:r>
    </w:p>
    <w:p>
      <w:r>
        <w:t>IT: TAF E-160/2020 del 6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2 AsylG und Art. 52 Abs. 1 VwVG).</w:t>
      </w:r>
    </w:p>
    <w:p>
      <w:r>
        <w:rPr>
          <w:b/>
        </w:rPr>
        <w:t>E. 3</w:t>
      </w:r>
    </w:p>
    <w:p>
      <w:r>
        <w:t>Der Beschwerdeführer beantragt, das Gericht solle mit dem Fällen eines Urteils zuwarten, bis er eine Beschwerdeergänzung mit weiteren Beweismitteln (Informationen zu seiner Anzeige bei der Kantonspolizei Schwyz, Angaben zur Konversion, Arztzeugnis) eingereicht habe. Der Beschwerdeführer gab bereits ein E-Mail der Kantonspolizei Schwyz betreffend seine Anzeige und eine Taufbestätigung des Pfarrers von Einsiedeln zu den Akten. Ein Arztzeugnis ist ebenfalls bei den Akten. In Rahmen der antizipierten Beweiswürdigung erübriget es sich das Einreichen weiterer, ähnlicher Beweismittel abzuwarten. Zudem ist der Beschwerdeführer darauf hinzuweisen, dass er seit Stellung seines Asylgesuchs bis zum Entscheid der Vorinstanz genügend Zeit gehabt hat, im Rahmen seiner Mitwirkungspflicht nach Art. 8 AsylG weitere Beweismittel einzureichen. Der Antrag, mit dem Fällen eines Urteils zuzuwarten, ist somit abzuweisen.</w:t>
      </w:r>
    </w:p>
    <w:p>
      <w:r>
        <w:rPr>
          <w:b/>
        </w:rPr>
        <w:t>E. 4.1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der Beschwerdeführer habe bei der Befragung den E-Mailverkehr mit dem NIH unter der Rubrik "Bildung und Beruf" erwähnt und nicht wie in der Anhörung im Zusammenhang mit seinen Asylgründen. Eine Verfolgung aufgrund dieses E-Mailverkehrs sei daher unglaubhaft. Den Schilderungen rund um den Grundstückstreit könnten keine Verfolgungsmassnahmen entnommen werden. Das Vorbringen, er sei wegen der Verunglimpfung des Korans von der Etelaat gesucht worden, sei eine reine Vermutung. Wäre die Etelaat tatsächlich am Beschwerdeführer interessiert gewesen, hätten die Beamten nicht an der Tür geklingelt und ihn danach in Ruhe gelassen. Insgesamt seien die Vorfälle und Verfolgungsumstände derart vage geschildert, dass sie nicht glaubhaft seien.</w:t>
      </w:r>
    </w:p>
    <w:p>
      <w:r>
        <w:rPr>
          <w:b/>
        </w:rPr>
        <w:t>E. 6.2</w:t>
      </w:r>
    </w:p>
    <w:p>
      <w:r>
        <w:t>Der Beschwerdeführer bringt vor, er habe den E-Mailverkehr mit dem amerikanischen NIH an der Befragung nicht unerwähnt gelassen, sondern mit genauen Zeitangaben vor der Schilderung der Asylgründe genannt. Die Hauptgründe für die Ausreise sei die Angst vor Verfolgung wegen seiner Äusserungen zum Koran und des Grundstückstreits gewesen. Im Verlauf der Anhörung habe er dem Kontakt mit dem NIH mehr Gewicht beigemessen, weil die Gefahr der Entdeckung der E-Mails durch den iranischen Staat bei einer Rückkehr erheblich gestiegen sei. Die Reaktionen des iranischen Staates auf seine Kritik am Koran habe er an der Befragung und der Anhörung widerspruchslos geschildert. Ein einmaliges Klingeln bedeute im Iran nicht, dass die Gefahr vorüber sei. Vielmehr werde gewartet, bis der Gesuchte einen Besuch wieder vergesse und unvorsichtig werde. Den Vorfall mit dem Mann mit dem Samsonite-Koffer habe er plausibel geschildert. Er habe detailliert und lebensnah erzählt, dass der Koffer genauso ausgesehen habe, wie die Koffer bei der Zollkontrolle, welche nach Angaben seines Bruders Waffen enthalten würden. Die massive Kritik am Koran sei ein Verfolgungsmotiv. Ende August 2019 sei er in Goldau von drei iranischen, zum Regime gehörenden Personen aufgespürt worden, weshalb zu befürchten sei, er werde in der Schweiz von Iran ausspioniert. Er habe den Vorfall der Polizei gemeldet. Dies zeige, dass er ins Visier der iranischen Behörden geraten sei. Zudem sei er zum Christentum konvertiert, womit ein subjektiver Nachfluchtgrund vorliege.</w:t>
      </w:r>
    </w:p>
    <w:p>
      <w:r>
        <w:rPr>
          <w:b/>
        </w:rPr>
        <w:t>E. 7.1</w:t>
      </w:r>
    </w:p>
    <w:p>
      <w:r>
        <w:t>Es mag zutreffen, dass der Beschwerdeführer Kritik am Koran geübt hat. Die darauf basierende Verfolgungsgeschichte ist indes als unglaubhaft einzustufen. So gab er an, drei Männer - wobei er nicht sicher sei, ob der dritte Mann dazu gehört habe - hätten an der Haustür geklingelt, woraufhin er über die Dächer geflüchtet sei. Es ist schwer nachvollziehbar, dass der Beschwerdeführer, der bis anhin wegen der Korankritik keine Probleme mit den iranischen Behörden hatte, bei zwei oder drei unbekannten Personen vor seiner Haustür gleich vermuten würde, es handle sich um Leute der Etelaat, und er sich zur Flucht über die Dächer gezwungen sieht. Ebenso wenig nachvollziehbar ist, dass er von dem iranischen Staat gesucht worden sein soll, gleichzeitig aber problemlos legal mit seinem eigenen Pass aus dem Iran ausreisen konnte. Hätten die iranischen Behörden tatsächlich ein Interesse an ihm gehabt, hätten sie ihn am Flughafen zurückgehalten. Der Streit und das anschliessende Gerichtverfahren um die illegale Überbauung seiner Grundstücke und jener von weiteren Familienmitgliedern ist aufgrund der Schilderung des Beschwerdeführers und der eingereichten Beweismittel als glaubhaft einzustufen, auch wenn am angegebenen Streitwert von 40 bis 50 Millionen US-Dollar ernsthafte Zweifel bestehen. Die in diesem Zusammenhang geltend gemachten Probleme sind indes ebenfalls unglaubhaft. Der Beschwerdeführer gab an, der wegen dem Rechtsstreit entlassene Stadtpräsident habe ihn töten lassen wollen. Im Verwaltungsgebäude habe ihn ein Mann in ein Gespräch verwickeln wollen. Daraus eine Bedrohung abzuleiten, ist schlichtweg abwegig. Der Vorfall mit dem Mann mit dem Koffer ist genauso realitätsfremd. Der Beschwerdeführer fühlte sich durch einen Mann mit einem Samsonite-Koffer, der an einer Strassenkreuzung stand, bedroht, ohne dass dieser Anstalten gemacht hätte, ihn in irgendeiner Weise zu bedrohen oder zu verfolgen. Als Begründung für diese Vermutung führte der Beschwerdeführer an, sein Bruder arbeite bei der Zollkontrolle am Flughafen und habe ihm gesagt, in Samsonite-Koffern seien Waffen versteckt. Diese Erklärung überzeugt nicht ansatzweise. Die Geschichte mit dem E-Mailverkehr mit dem amerikanischen NIH konnte der Beschwerdeführer nicht glaubhaft schildern. Der Beschwerdeführer hat keinerlei medizinische Ausbildung. Als Laie soll er im Selbststudium zu bahnbrechenden Erkenntnissen gekommen sein. So habe er herausgefunden, dass es kontraproduktiv sei, die Nerven der Menschen nach einem Infarkt an Maschinen anzuschliessen, um ihre Glieder bewegen zu lassen. Dies werde nur gemacht, um die Maschinen teuer zu verkaufen. Vielmehr müsse das Gehirn mit einer Maschine verbunden werden. Er habe den Amerikanern versprochen, ein solches Gerät zu konstruieren. Diese Aussagen sind derart abwegig, dass die eingereichten Kopien vom E-Mailverkehr mit dem NIH, welche leicht fälschbar sind und somit kaum Beweiswert haben, nichts an der Unglaubhaftigkeit dieser Vorbringen ändern. Selbst wenn die E-Mails echt wären, so ist darauf hinzuweisen, dass sich die E-Mails über einen längeren Zeitraum von 2008 bis 2013 erstreckten, lediglich Formalitäten und Standardantworten zum Inhalt haben und der Beschwerdeführer dennoch im Jahr 2016 unbehelligt mit dem eigenen Pass aus dem Iran ausreisen konnte. Gemäss dem E-Mail der Kantonspolizei Schwyz meldete sich der Beschwerdeführer mehrmals bei der Polizei, weil er angeblich drei iranische "Ayatollah Terroristen" beim Bahnhof Goldau gesehen habe. Diese Meldung basiert auf reinen Mutmassungen des Beschwerdeführers und ist nicht geeignet, eine angebliche Überwachung zu beweisen. Insgesamt konnte der Beschwerdeführer nicht glaubhaft darlegen, dass er einer asylrechtlich relevanten Verfolgung ausgesetzt war oder eine solche bei einer Rückkehr drohen würde.</w:t>
      </w:r>
    </w:p>
    <w:p>
      <w:r>
        <w:rPr>
          <w:b/>
        </w:rPr>
        <w:t>E. 7.2.1</w:t>
      </w:r>
    </w:p>
    <w:p>
      <w:r>
        <w:t>Der Beschwerdeführer bringt in der Beschwerdeschrift vor, er sei in der Schweiz zum Christentum konvertiert.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BVGE 2009/28 E. 7.1).</w:t>
      </w:r>
    </w:p>
    <w:p>
      <w:r>
        <w:rPr>
          <w:b/>
        </w:rPr>
        <w:t>E. 7.2.2</w:t>
      </w:r>
    </w:p>
    <w:p>
      <w:r>
        <w:t>Gemäss Rechtsprechung des Bundesverwaltungsgerichts führt der Übertritt zu einer anderen Glaubensrichtung im Iran alleine zu keiner (individuellen) staatlichen Verfolgung. Verfolgung droht dann, wenn der Glaubenswechsel aufgrund einer missionierenden Tätigkeit bekannt wird und zugleich Aktivitäten der Konvertierten vorliegen, die vom Regime als Angriff auf den Staat angesehen werden. Bekannt ist, dass die iranischen Behörden nicht vor der Überwachung ihrer Staatsbürger im Ausland zurückschrecken; es finden sich auch Hinweise darauf, dass konvertierte Iranerinnen und Iraner im Ausland von ihrem Heimatstaat überwacht werden. Bei einer Rückkehr in den Iran nach einer im Ausland erfolgten Taufe respektive Konversion kann die Gefährdung durch verschiedene Faktoren wie offene Äusserungen zum Glauben (z.B. auch in sozialen Medien), Bekanntsein der Person bei den iranischen Behörden im Zeitpunkt der Ausreise, familiäre Verbindungen zu den Behörden, zugängliche Belege der Taufe, Verbindungen zu Netzwerken im Ausland oder auch der Dauer des Auslandsaufenthalts abhängen. Mit einer asylrelevanten Verfolgung durch den iranischen Staat aufgrund einer Konversion ist dann zu rechnen, wenn sich die Person durch ihre missionierende Tätigkeit exponiert oder exponieren würde und Aktivitäten des Konvertierten vorliegen, die vom Regime als Angriff auf den Staat angesehen werden. Im Ausland konvertierte Personen werden nicht anders behandelt, als Personen, welche sich im Iran haben taufen lassen (BVGE 2009/28 E. 7.3; D-4795/2016/D-4798/2016 E. 6.2.4).</w:t>
      </w:r>
    </w:p>
    <w:p>
      <w:r>
        <w:rPr>
          <w:b/>
        </w:rPr>
        <w:t>E. 7.2.3</w:t>
      </w:r>
    </w:p>
    <w:p>
      <w:r>
        <w:t>Aus dem Schreiben des Pfarrers von Einsiedeln geht hervor, dass sich der Beschwerdeführer für das Christentum interessierte und sich nach intensiven Gesprächen taufen liess. Diese Gespräche und die Taufe stellen keine aktive Glaubensausübung im Sinne der genannten Rechtsprechung dar. Zudem ist darauf hinzuweisen, dass die diskrete und private Glaubensausübung im Iran grundsätzlich möglich ist (Urteil des BVGerD-3445/2018 vom 15. März 2019 E. 5.4.4). Ein Interesse des iranischen Staats an einer Verfolgung des Beschwerdeführers ist somit nicht anzunehmen; es liegt kein subjektiver Nachfluchtgrund vor.</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Iran dort mit beachtlicher Wahrscheinlichkeit einer nach Art. 3 EMRK oder Art. 1 FoK verbotenen Strafe oder Behandlung ausgesetzt wäre.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Im Iran herrscht weder Krieg oder Bürgerkrieg noch eine Situation allgemeiner Gewalt, aufgrund derer eine Rückkehr generell unzumutbar wäre (Urteile des BVGer E-3169/2019 vom 23. August 2019 E. 8.3; E-353/2019 vom 22. März 2019 E. 10.4.1). Der Beschwerdeführer stammt aus einer gut situierten Familie. Vor seiner Ausreise konnte er seit dem Jahr 1992 im Iran leben, ohne einer Arbeit nachgehen zu müssen. Sein Einwand, die Grundstücke der Familie im Iran mit einem Wert von mehreren Millionen US-Dollar seien mittlerweile wertlos, da die Rechte daran an Drittpersonen übertragen worden seien, überzeugt nicht, da er widerspruchslos angeben hat, sie hätten das Gerichtsverfahren wegen illegaler Überbauung dieser Grundstücke gewonnen. Es ist nicht anzunehmen, dass die Familie die Rechte an den Grundstücken entschädigungslos an Dritte übertragen hat. Mit seinen Geschwistern verfügt er zudem über ein familiäres Beziehungsnetz im Iran. Es ist daher davon auszugehen, dass er im Iran über eine gute Lebensgrundlage verfügen wird. Gemäss einem Arztzeugnis vom 6. September 2017 leidet der Beschwerdeführer an einem nicht allergisch bedingten Asthma bronchiale. Er war deswegen bereits im Iran in ärztlicher Behandlung. Bei einer Rückkehr wird es ihm möglich sein, diese Behandlung nötigenfalls wiederaufzunehmen. Der Vollzug der Wegweisung erweist sich somit auch in individueller Hinsicht als zumutbar.</w:t>
      </w:r>
    </w:p>
    <w:p>
      <w:r>
        <w:rPr>
          <w:b/>
        </w:rPr>
        <w:t>E. 9.4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gestellten Begehren erweisen sich als aussichtslos, weshalb die Gesuche um unentgeltliche Prozessführung und Beiordnung eines amtlichen Rechtsbeistandes ungeachtet einer allfälligen prozessualen Bedürftigkeit abzuweisen sind (Art. 65 Abs. 1 VwVG und aArt. 110a Abs. 1 Bst. a AsylG).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