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E-1608/2020 vom 26. Januar 2021</w:t>
      </w:r>
    </w:p>
    <w:p>
      <w:r>
        <w:t>Bundesverwaltungsgericht, 2021-01-26, DE</w:t>
      </w:r>
    </w:p>
    <w:p>
      <w:r>
        <w:rPr>
          <w:b/>
        </w:rPr>
        <w:t xml:space="preserve">Quelle: </w:t>
      </w:r>
      <w:r>
        <w:t>https://mcp.opencaselaw.ch/entscheid/bvger_E-1608_2020</w:t>
      </w:r>
    </w:p>
    <w:p>
      <w:r>
        <w:t>FR: TAF E-1608/2020 du 26 janvier 2021</w:t>
      </w:r>
    </w:p>
    <w:p>
      <w:r>
        <w:t>IT: TAF E-1608/2020 del 26 gennaio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Der Beschwerdeführer erhebt in seiner Beschwerdeeingabe verschiedene formelle Rügen. Diese sind vorab zu beurteilen, da sie allenfalls geeignet wären, eine Kassation der angefochtenen Verfügung zu bewirken. Der Beschwerdeführer rügt eine unvollständige und unrichtige Abklärung des Sachverhalts respektive eine willkürliche Sachverhaltsfeststellung und Beweiswürdigung durch die Vorinstanz sowie eine Verletzung des rechtlichen Gehörs. Das SEM habe die Unglaubhaftigkeit seiner Vorbringen nur sehr summarisch begründet, was in Anbetracht der einschneidenden Konsequenzen sehr kritisch zu betrachten sei. Überdies habe das SEM das rechtliche Gehör verletzt, indem es unterlassen habe, seine Vorbringen tatsächlich zu hören beziehungsweise ernsthaft zu prüfen. Es habe die Kohärenz und Konkretheit seiner Aussagen verkannt und mit blossen Mutmassungen und summarischen beziehungsweise unsubstanziierten Begründungen die Glaubhaftigkeit seiner Vorbringen verkannt. Schliesslich habe das SEM das Untersuchungsgebot verletzt, indem es die politischen Veränderungen nicht gebührend berücksichtigt habe. Es sei verpflichtet, den aktuellen Stand der Länderanalyse in Sri Lanka für die Erwägungen zu evaluieren und zu aktualisieren. Ausserdem habe das SEM keine konkrete Beurteilung seines Falles anhand von Risikofaktoren vorgenommen und es gehe aus der Verfügung nicht hervor, inwiefern im konkreten Fall nach dem Machtwechsel die Wegweisung zulässig sei. Auch habe das SEM es unterlassen, eine individuelle Prüfung der Zumutbarkeit des Wegweisungsvollzugs vorzunehmen.</w:t>
      </w:r>
    </w:p>
    <w:p>
      <w:r>
        <w:rPr>
          <w:b/>
        </w:rPr>
        <w:t>E. 4.2</w:t>
      </w:r>
    </w:p>
    <w:p>
      <w:r>
        <w:t>Die Begründung dieser formellen Rügen beschränkt sich in der Hauptsache auf Ausführungen zur Glaubhaftigkeit seiner Aussagen. Alleine der Umstand, dass das SEM den vorgebrachten Sachverhalt für unglaubhaft befand und zu einer anderen Einschätzung als der Beschwerdeführer gelangt, bedeutet noch keinen formellen Mangel. Mithin verwechselt der Beschwerdeführer hier formelle Fragen mit dem Aspekt der von der Vorinstanz vorgenommenen materiellen Würdigung des Sachverhalts. Sodann ist nicht ersichtlich, inwiefern der Sachverhalt vom SEM nicht vollständig abgeklärt worden wäre; die Beschwerde liefert hierfür denn auch keine Anhaltspunkte. Die Rüge der unrichtigen beziehungsweise willkürlichen Sachverhaltsfeststellung und Beweiswürdigung scheint sich im Resultat auf die vom SEM vorgenommene Glaubhaftigkeitsprüfung zu beziehen, was - wie erwähnt - eine Frage der materiellen Würdigung ist. Dass dies durch das SEM willkürlich geschehen ist, ist klar nicht erkennbar, zumal sich das Gericht - wie nachfolgend ausgeführt - den vorinstanzlichen Erwägungen anschliesst. Insofern der Beschwerdeführer sinngemäss eine Verletzung der Begründungspflicht rügt, ist festzustellen, dass das SEM seinen Entscheid hinreichend und unter Verweis auf die relevanten Protokollstellen sowie unter Berücksichtigung der Rechtsprechung des Bundesverwaltungsgerichts begründet hat. Obschon das SEM lediglich auf die einschlägigen Seiten des Anhörungsprotokolls verwies, war es dem Beschwerdeführer aufgrund der Ausführungen des SEM möglich, die exakten Protokollstellen, auf welche Bezug genommen wurde, zu eruieren. Schliesslich war es dem Beschwerdeführer möglich, die vorinstanzliche Verfügung mit seiner Beschwerdeeingabe sachgerecht anzufechten. Die Rügen, es seien weder die Risikofaktoren noch die individuelle Zumutbarkeit des Wegweisungsvollzugs geprüft worden, sind sodann klar aktenwidrig. Das SEM hat in seiner Verfügung sowohl eine Prüfung der Risikofaktoren unter Bezugnahme auf die einschlägige Rechtsprechung des Bundesverwaltungsgerichts (vgl. a.a.O. S. 4; vgl. auch Ausführungen in E. 7.3), als auch der individuellen Zulässigkeits- und Zumutbarkeitskriterien vorgenommen (vgl. a.a.O. S. 6; vgl. auch Ausführungen in E. 9.3). Die entsprechenden Rügen sind somit nicht zu hören. Schliesslich ist auch keine Verletzung des Untersuchungsgebots betreffend die Situation in Sri Lanka ersichtlich. Das SEM hat im Asylentscheid die aktuelle Lage in Sri Lanka unter Verweis auf mehrere Quellen berücksichtigt und gewürdigt. Inwiefern dies, wie vom Beschwerdeführer gerügt, «nicht gebührend» geschehen sei, führte er nicht aus. Alleine der Umstand, dass das SEM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 beziehungsweise Beweiswürdigungspflicht dar (vgl. auch Urteil des BVGer D-4909/2017 E. 2.2).</w:t>
      </w:r>
    </w:p>
    <w:p>
      <w:r>
        <w:rPr>
          <w:b/>
        </w:rPr>
        <w:t>E. 4.3</w:t>
      </w:r>
    </w:p>
    <w:p>
      <w:r>
        <w:t>Nach dem Ausgeführten erweisen sich die prozessualen Rügen des Beschwerdeführers als nicht stichhaltig. Eine Rückweisung der Sache an das SEM fällt demnach ausser Betracht, womit das Gericht in der Sache zu entscheiden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Die Vorinstanz kam in der angefochtenen Verfügung zum Schluss, dass die Vorbringen des Beschwerdeführers weder den Anforderungen an die Flüchtlingseigenschaft gemäss Art. 3 AsylG noch denjenigen von Art. 7 AsylG an die Glaubhaftigkeit genügten. Seine Aussagen zu sämtlichen Besuchen des CID - welche sich hauptsächlich auf Angaben von Drittpersonen stützten - seien oberflächlich geblieben. Bezüglich der Suchen im Jahr 20(...) habe er lediglich angegeben, man habe sich nach seinem Aufenthaltsort erkundigt und gesagt, dass sein Vater die Behörden informieren müsse, wenn er etwas Neues erfahre. Auch zur Suche im Jahr 2016, welche er teilweise selber miterlebt habe, habe er keine substanziierten Angaben machen können. Obwohl er aufgefordert worden sei, so detailliert wie möglich zu schildern, seien seine diesbezüglichen Aussagen vage geblieben. Dies betreffe sowohl die Angaben zur Suchaktion an sich, als auch seine Flucht zu den Nachbarn oder das darauffolgende Gespräch mit seinem Vater. Schliesslich seien auch seine Antworten auf die Fragen zur letzten Suche nach ihm, welche nach seiner Ausreise noch im Jahr 2016 erfolgt sei, ebenso vage geblieben. Seine Vorbringen seien damit nicht hinreichend begründet, um als glaubhaft eingeschätzt werden zu können. Zudem erscheine wenig plausibel, dass er bei der Einreise in Sri Lanka im (...) 2015 am Flughafen Colombo keinerlei Schwierigkeiten gehabt habe und auch nicht befragt worden sei. Dies, zumal er vorbrachte, angeblich bereits zuvor im Visier der Behörden gestanden zu haben und wegen Ereignissen von vor der Ausreise im Jahr 20(...) behelligt worden zu sein. Nach der freiwilligen Rückkehr des Beschwerdeführers aus Indien im (...) 2015 sei er noch monatelang bis (...) 2016 in Sri Lanka wohnhaft gewesen, ohne glaubhaften Verfolgungsmassnahmen ausgesetzt gewesen zu sein. Allfällige, im Zeitpunkt seiner Ausreise bestehenden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Diese Einschätzung vermöge auch der Ausgang der am 16. November 2019 erfolgten Präsidentschaftswahl nicht umzustossen. Die eingereichten Zeitungsartikel enthielten keinerlei Hinweis auf seine Person. Diese seien somit nicht geeignet, sowohl seine Teilnahme an den in den Artikeln erwähnten Protesten als auch insbesondere die angebliche Suche des CID nach seiner Person zu belegen. Er habe zudem davon gesprochen, im Jahr 20(...) an Protesten teilgenommen zu haben. Die eingereichten Zeitungsartikel beziehen sich aber auf Proteste im (...) 20(...).</w:t>
      </w:r>
    </w:p>
    <w:p>
      <w:r>
        <w:rPr>
          <w:b/>
        </w:rPr>
        <w:t>E. 6.2</w:t>
      </w:r>
    </w:p>
    <w:p>
      <w:r>
        <w:t>Im Asylpunkt äusserte sich der Beschwerdeführer in seiner Beschwerdeeingabe zunächst zur Glaubhaftigkeit seiner Vorbringen. Entgegen der Ansicht des SEM seien seine Vorbringen bezüglich der Suche des CID nach seiner Person substanziiert und glaubhaft ausgefallen. Was sich am Abend nach dem E._______-Fest abgespielt habe, habe er detailliert geschildert. Er sei in der Lage gewesen, die Worte seines Vaters zu zitieren. Seine Aussage, dass immer der Vater die Tür geöffnet habe, zeige eindeutig zusätzliche Realkennzeichen. Angesichts des unangekündigten CID-Besuchs, wobei er nur einen Bruchteil der Situation selbst erlebt habe, sei eine detailliertere und ausführlichere Schilderung der Geschehnisse gar nicht möglich gewesen. Dass er zudem einige Details, welche er an der BzP geschildert habe, an der Anhörung nicht noch einmal erwähnte, sei zum einen der langen Zeitdauer zwischen der BzP und der Anhörung sowie der Art der Fragestellung geschuldet. So sei er an der Anhörung bloss gefragt worden, was zuhause vorgefallen sei. Im Weiteren seien seine Aussagen konsistent und betreffend die zeitlichen Abläufe präzise gewesen. Er habe alle ihm gestellten Fragen glaubhaft beantwortet. Sodann habe das SEM seine Vorbringen betreffend seine Berührungspunkte zu den LTTE nicht in Frage gestellt. Dies und die Suche des CID nach ihm seien ausreichend gewesen, um bei ihm eine Furcht vor asylrelevanten Verfolgungsmassnahmen auszulösen. Beim vorinstanzlichen Argument der problemlosen Einreise nach Sri Lanka im Jahr 2015 trotz angeblicher Suche nach ihm handle es sich um eine unbegründete Mutmassung. Es sei ohne weiteres möglich, dass er den Flughafen Colombo beispielsweise aufgrund fehlender Koordination der Behörden oder auch aus blossem Zufall ohne jegliche Behelligungen habe passieren können. Dies vermöge die Glaubhaftigkeit nicht umzustossen. Sodann habe das SEM in keiner Weise begründet, inwiefern die geschilderten Ereignisse keine asylrelevanten Verfolgungsmassnahmen darstellten und sich mit der pauschalen Verneinung der Glaubhaftigkeit begnügt. Die Suchaktion des CID vom (...) 2016 sei bei der Beurteilung der Risikofaktoren ignoriert worden. Dieses Ereignis zeige, dass entgegen der Ansicht des SEM ein Verfolgungsinteresse seitens der sri-lankischen Behörden bestanden habe. Die vorliegende Verfolgung und die durch die sri-lankischen Behörden ergriffenen Massnahmen seien ausreichend, um eine asylrelevante Verfolgung zu begründen.</w:t>
      </w:r>
    </w:p>
    <w:p>
      <w:r>
        <w:rPr>
          <w:b/>
        </w:rPr>
        <w:t>E. 7.1</w:t>
      </w:r>
    </w:p>
    <w:p>
      <w:r>
        <w:t>Nach Prüfung der Akten kommt das Bundesverwaltungsgericht zum Schluss, dass die Vorinstanz die Vorbringen des Beschwerdeführers zu Recht für unglaubhaft respektive nicht asylrelevant im Sinne von Art. 3 AsylG befunden hat. Der Beschwerdeführer vermag den zutreffenden Argumenten des SEM in seiner Beschwerdeeingabe nichts Stichhaltiges zu entgegnen, zumal seine Argumentation auf teilweise falschen Annahmen fusst. Zur Vermeidung von Wiederholungen kann mit den nachfolgenden Ausführungen daher im Wesentlichen auf die zutreffenden Erwägungen der Vorinstanz gemäss angefochtener Verfügung (dort E. II) und obiger Zusammenfassung (E. 6.1) verwiesen werden.</w:t>
      </w:r>
    </w:p>
    <w:p>
      <w:r>
        <w:rPr>
          <w:b/>
        </w:rPr>
        <w:t>E. 7.2</w:t>
      </w:r>
    </w:p>
    <w:p>
      <w:r>
        <w:t>Es ist mit der Vorinstanz festzustellen, dass die Vorbringen des Beschwerdeführers die für die Bejahung der Glaubhaftigkeit erforderliche Substanz vermissen lassen. Seine Schilderung des CID-Besuchs nach dem E._______-Fest ist frei von Realkennzeichen und beschränkt sich auf die knappe Aufzählung von einfachen Handlungsketten ohne persönliche Note (vgl. A17, F47 f., F51 f.; A3, Ziff. 7.01). Die diesbezügliche Beschwerdeargumentation überzeugt nicht. So hat der Beschwerdeführer einzig einen Satz des Vaters in direkter Rede wiedergegeben («Ich glaube die CID ist da», vgl. A17, F47). Das angeblich darauffolgende Gespräch mit dem Vater gab er mit lediglich zwei Sätzen in indirekter Rede wieder. Auch unter Berücksichtigung dessen, dass er bei der Suche des CID zuhause nicht anwesend gewesen sei, wären deutlich substanziiertere Schilderungen zu erwarten gewesen, insbesondere betreffend das darauffolgende Gespräch mit seinem Vater. Dies, zumal er noch am selben Abend nach Colombo gegangen sei und davon habe ausgehen müssen, seine Familie möglicherweise zum letzten Mal zu sehen (vgl. A17, F52 ff.). Da das SEM die angebliche Suche nach ihm im Jahr 2016 für unglaubhaft befand, brauchte es konsequenterweise nicht noch deren Asylrelevanz zu prüfen; die entsprechenden Beschwerdeargumente zielen daher ins Leere. Auch der Umstand, dass der Beschwerdeführer im Jahr 2015 eigenen Angaben zufolge ohne Komplikationen über den Flughafen Colombo in Sri Lanka einreisen konnte, ist ein sehr starkes Indiz dafür, dass zu diesem Zeitpunkt kein Interesse an seiner Person seitens der sri-lankischen Behörden bestand. Dass er aus blossem Zufall oder aufgrund fehlender behördlicher Koordination nicht angehalten worden sei, stellt eine reine Schutzbehauptung dar. Dies erklärt auch nicht, weshalb er trotz angeblich bereits im damaligen Zeitpunkt vorhandener subjektiver Furcht vor Verfolgung gleichwohl nach Sri Lanka zurückkehrte - und dies erst noch über den Flughafen von Colombo, wo die strengsten Sicherheitsvorkehrungen zu erwarten waren. Eine tatsächlich verfolgte Person - oder eine Person, welche sich verfolgt glaubt - wäre wohl kaum freiwillig ein derartiges Risiko eingegangen. Weiter kommt hinzu, dass er nicht nur 2015 über den Flughafen von Colombo einreiste, sondern dann 2016 über denselben Flughaften auch wieder ausreiste und sich - bei einer effektiven Verfolgung - somit gleich ein weiteres Mal dem Eigenrisiko einer Verhaftung ausgesetzt hätte. Seine Vermutung, der Staat habe anlässlich seiner Einreise 2015 wohl einfach keine Aufmerksamkeit durch eine Verhaftung am Flughafen erzeugen wollen, ist kaum lebensnah. Ferner erklärt dies auch nicht, weshalb er danach noch zehn Monate lang gänzlich unbehelligt geblieben sei.</w:t>
      </w:r>
    </w:p>
    <w:p>
      <w:r>
        <w:rPr>
          <w:b/>
        </w:rPr>
        <w:t>E. 7.3</w:t>
      </w:r>
    </w:p>
    <w:p>
      <w:r>
        <w:t>Bezüglich allfälliger Risikofaktoren im Sinne des Referenzurteils des Bundesverwaltungsgerichts E-1866/2015 vom 15. Juli 2016 (vgl. a.a.O. E. 8.5), deren Vorliegen zur Bejahung der Flüchtlingseigenschaft führen könnten, kann auf die zutreffenden Erwägungen der Vorinstanz in der angefochtenen Verfügung (dort E. II Ziff. 2) verwiesen werden. Sein früherer angeblicher (sehr entfernter) Berührungspunkt zu den LTTE (einmalige Unterstützung eines Cousins bei den Vorbereitungen zu den Heldentagsfeierlichkeiten 20(...), als er noch ein minderjähriger Schüler gewesen sei) ist als sehr geringfügig zu bezeichnen. Wie das SEM zu Recht feststellte, vermochten allfällige im Zeitpunkt seiner Ausreise bestehende Risikofaktoren kein Verfolgungsinteresse seitens der sri-lankischen Behörden auszulösen. Die tamilische Ethnie des Beschwerdeführers sowie die längere Landesabwesenheit stellen lediglich schwach risikobegründende Faktoren dar. Gesamthaft betrachtet ist kaum davon auszugehen, dass er von den sri-lankischen Behörden als Gefahr wahrgenommen würde und somit gefährdet wäre. Eine allfällige Strafe und Überprüfung respektive Befragung aufgrund der Einreise ohne ordentliche Identitätspapiere stellt keinen ernsthaften Nachteil im Sinne von Art. 3 Abs. 2 AsylG dar.</w:t>
      </w:r>
    </w:p>
    <w:p>
      <w:r>
        <w:rPr>
          <w:b/>
        </w:rPr>
        <w:t>E. 7.4</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die Flüchtlingseigenschaft des Beschwerdeführers zu Recht verneint und sein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erachtete den Vollzug der Wegweisung für zulässig, zumutbar und möglich. Da der Beschwerdeführer die Flüchtlingseigenschaft nicht erfülle, könne auch der Grundsatz der Nichtrückschiebung nicht angewandt werden. Die allgemeine Menschenrechtssituation in Sri Lanka lasse den Wegweisungsvollzug auch nicht als generell unzulässig erscheinen. Weder aus seinen Aussagen noch aus den Akten ergäben sich Anhaltspunkte dafür, dass ihm im Falle einer Rückkehr nach Sri Lanka mit beachtlicher Wahrscheinlichkeit eine durch Art. 3 EMRK verbotene Strafe oder Behandlung drohe. Auch nach den jüngsten Präsidentschaftswahlen sei nicht von einer Situation allgemeiner Gewalt auszugehen. Auch in individueller Hinsicht spreche nichts gegen die Zumutbarkeit des Wegweisungsvollzugs: er sei ein junger, gesunder Mann, mit einer mindestens zehnjährigen Schulbildung. Sein Vater habe die Familie durch die Arbeit finanziert; dass er selber in Sri Lanka nie gearbeitet habe sei damit zu erklären, dass er im Alter von (...) Jahren das erste Mal ausgereist sei und seither die überwiegende Zeit im Ausland gelebt habe. Vor diesem Hintergrund sei es ihm zuzumuten, abgesehen von der Unterstützung durch die Familie, selber für seinen Lebensunterhalt aufzukommen. Mit seinen Eltern stehe er in Kontakt und es gehe seiner Familie gut. Weiter lebten auch Onkel und Tanten in Sri Lanka, zwei Schwestern lebten in F._______ und je ein Onkel und eine Tante in G._______. Damit verfüge er insgesamt über ein tragfähiges Beziehungsnetz.</w:t>
      </w:r>
    </w:p>
    <w:p>
      <w:r>
        <w:rPr>
          <w:b/>
        </w:rPr>
        <w:t>E. 9.4</w:t>
      </w:r>
    </w:p>
    <w:p>
      <w:r>
        <w:t>Diesen Argumenten des SEM hielt der Beschwerdeführer in materieller Hinsicht lediglich pauschal entgegen, dass wohl jeder nach Sri Lanka zurückgeschaffte tamilische Gesuchsteller Opfer von Verhaftung und von Verhören werden könnte. Dies vor allem im Lichte der Machtergreifung des neuen Premiers. Von einer solchen Gefahr wäre auch bei ihm auszugehen, weshalb der Vollzug der Wegweisung unzulässig und unzumutbar sei.</w:t>
      </w:r>
    </w:p>
    <w:p>
      <w:r>
        <w:rPr>
          <w:b/>
        </w:rPr>
        <w:t>E. 9.5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9.6</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9.6.2</w:t>
      </w:r>
    </w:p>
    <w:p>
      <w:r>
        <w:t>Vorliegend sprechen auch keine individuellen Gründe gegen die Zumutbarkeit des Wegweisungsvollzugs. Diesbezüglich ist auf die zutreffenden Erwägungen der Vorinstanz in der angefochtenen Verfügung zu verweisen (dort E. III Ziff. 2), denen sich das Gericht vollumfänglich anschliesst. Nach dem Gesagten erweist sich der Vollzug der Wegweisung auch als zumutbar.</w:t>
      </w:r>
    </w:p>
    <w:p>
      <w:r>
        <w:rPr>
          <w:b/>
        </w:rPr>
        <w:t>E. 9.7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gemäss Art. 65 Abs. 1 VwVG und unentgeltlichen Verbeiständung gemäss aArt. 110a Abs. 1 AsylG. Aufgrund der vorstehenden Erwägungen ergibt sich, dass sich die Begehren als aussichtslos erweisen und es daher an einer gesetzlichen Voraussetzung zu deren Gewährung fehlt.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