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E-159/2019 vom 3. April 2019</w:t>
      </w:r>
    </w:p>
    <w:p>
      <w:r>
        <w:t>Bundesverwaltungsgericht, 2019-04-03, DE</w:t>
      </w:r>
    </w:p>
    <w:p>
      <w:r>
        <w:rPr>
          <w:b/>
        </w:rPr>
        <w:t xml:space="preserve">Quelle: </w:t>
      </w:r>
      <w:r>
        <w:t>https://mcp.opencaselaw.ch/entscheid/bvger_E-159_2019</w:t>
      </w:r>
    </w:p>
    <w:p>
      <w:r>
        <w:t>FR: TAF E-159/2019 du 3 avril 2019</w:t>
      </w:r>
    </w:p>
    <w:p>
      <w:r>
        <w:t>IT: TAF E-159/2019 del 3 aprile 2019</w:t>
      </w:r>
    </w:p>
    <w:p>
      <w:pPr>
        <w:pStyle w:val="Heading2"/>
      </w:pPr>
      <w:r>
        <w:t>Regeste</w:t>
      </w:r>
    </w:p>
    <w:p>
      <w:r>
        <w:t>Nichteintreten auf Asylgesuch und Wegweisung (Dublin-Verfahren)</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2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VwVG). Auf die Beschwerde ist - unter Vorbehalt der nachfolgenden E. 2.2 -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der Beschwerdeführer Asyl oder eine vorläufige Aufnahme aufgrund der Unzulässigkeit, der Unzumutbarkeit oder der Unmöglichkeit des Wegweisungsvollzugs begehrt, nimmt er eine Erweiterung des Streitgegenstands vor, was unzulässig ist (BVGE 2011/9 E. 5). Auf die Beschwerde ist insoweit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begründete ihren ablehnenden Entscheid im Wesentlichen damit, der vom Beschwerdeführer geäusserte Wunsch nach einem weiteren Verbleib in der Schweiz habe keinen Einfluss auf die Zuständigkeit für das Asyl- und Wegweisungsverfahren. Die Zuständigkeit Frankreichs zur Durchführung des Asyl- und Wegweisungsverfahrens sei gegeben. Es würden keine Hinweise vorliegen, dass die französischen Behörden das Asyl- und Wegweisungsverfahren nicht korrekt durchführen würden. Frankreich sei Signarstaat des Abkommens vom 28. Juli 1951 über die Rechtsstellung der Flüchtlinge (FK, SR 0.142.30), der EMRK sowie des Übereinkommens vom 10. Dezember 1984 gegen Folter und andere grausame, unmenschliche oder erniedrigende Behandlung oder Strafe (nachfolgend: FoK, SR 0.105). Es würden keine konkreten Anhaltspunkte dafür vorliegen, dass sich Frankreich nicht an die daraus resultierenden völkerrechtlichen Verpflichtungen halten und ihm insbesondere keinen effektiven Schutz vor Rückschiebung (Non-Refoulement) gewähren würde. Es sei nicht davon auszugehen, dass er bei einer Überstellung nach Frankreich im Sinne von Art. 3 Abs. 2 Dublin-III-VO gravierenden Menschenrechtsverletzungen ausgesetzt würde, in eine existenzielle Notlage geraten oder ohne Prüfung seines Asylgesuchs und unter Verletzung des Non-Refoulement-Gebots in seinen Heimat- respektive Herkunftsstaat überstellt würde. Zudem würden keine systemischen Mängel in Frankreichs Asyl- und Aufnahmesystem vorliegen. Ferner seien keine Gründe gemäss Art. 16 Abs. 1 Dublin-III-VO vorhanden, die die Schweiz verpflichten würden, sein Asylgesuch zu prüfen. Hinsichtlich der erstmals anlässlich der Stellungnahme zum Entscheidentwurf geltend gemachten Partnerschaft in der Schweiz sei diese Beziehung nicht als dauerhaft im Sinne von Art. 8 EMRK zu werten. Was die vorgebrachten physischen und psychischen Leiden und die aufgrund eines Suizidversuchs erfolgte Behandlung in der PUK betreffe, sei festzuhalten, dass Frankreich angemessene medizinische Versorgungsleistungen erbringen könne und den Zugang zu notwendiger medizinischer Behandlung gewährleiste. Es lägen keine Hinweise vor, wonach Frankreich ihm eine medizinische Behandlung verweigert hätte oder zukünftig verweigern würde. Überdies werde die Reisefähigkeit kurz vor der Überstellung definitiv beurteilt und die französischen Behörden über seinen Gesundheitszustand und die notwendige medizinische Behandlung informiert. Es gebe damit keinen Grund zur Annahme, dass eine Überstellung nach Frankreich ein Verstoss gegen Art. 3 EMRK bedeuten würde. Folglich bestehe keine Verpflichtung, die Souveränitätsklausel gemäss Art. 17 Dublin-III-VO anzuwenden. Es würden auch keine Gründe vorliegen, die die Anwendung der Souveränitätsklausel der Schweiz rechtfertigen würden. Aus diesen Gründen werde auf das Asylgesuch des Beschwerdeführers nicht eingetreten.</w:t>
      </w:r>
    </w:p>
    <w:p>
      <w:r>
        <w:rPr>
          <w:b/>
        </w:rPr>
        <w:t>E. 4.2</w:t>
      </w:r>
    </w:p>
    <w:p>
      <w:r>
        <w:t>Auf Beschwerdeebene wird in formeller Hinsicht geltend gemacht, der Sachverhalt sei nicht rechtsgenüglich erstellt. Dies gelte einerseits in Bezug auf die Beziehung des Beschwerdeführers zu seinem in der Schweiz wohnhaften Partner. Es seien die vorhandenen Beweismittel, die diese Beziehung dokumentiert hätten, nicht erfragt und abgeklärt worden. Weiter sei die Verfahrenssituation des Beschwerdeführers in Frankreich unklar. Die Vorinstanz habe ihr Rücknahmegesuch an Frankreich gestützt auf Art. 18 Abs. 1 Bst. d Dublin-III-VO (ablehnender Entscheid) begründet. Die Zustimmung Frankreichs stütze sich jedoch auf Art. 18 Abs. 1 Bst. c Dublin-III-VO (Rückzug des Asylgesuchs). Aus dem Schreiben der OFPRA vom (...) Juli 2018 ergebe sich, dass sein Asylgesuch abgewiesen worden sei. Es bestehe das Risiko einer Kettenabschiebung in die Türkei oder Syrien. Weiter handle es sich bei ihm um eine besonders vulnerable Person. Er habe als Homosexueller in seinem Heimatland, in der Türkei und auch in Frankreich traumatisierende Erlebnisse erlebt. Es sei zu Unrecht der von seiner damaligen Rechtsvertreterin im Testbetrieb in Aussicht gestellten Arztbericht nicht abgewartet worden. Die Unterbringungszustände für Asylsuchende mit ablehnendem Entscheid und bei Dublin-Überstellungen seien in Frankreich schlecht. Damit bestehe das Risiko einer Verletzung von Art. 3 EMRK. Schliesslich lebe er in einer Beziehung mit seinem in der Schweiz wohnhaften Partner, den er in der Türkei kennengelernt habe. Diese Beziehung könne den dokumentierten Unterlagen (Fotos und E-Mail-Schreiben) entnommen werden. Diese sei im Sinne von Art. 8 EMRK auch im Rahmen der Dublin-III-VO geschützt. Aus diesen Gründen habe die Vorinstanz das Selbsteintrittsrecht auszuüben.</w:t>
      </w:r>
    </w:p>
    <w:p>
      <w:r>
        <w:rPr>
          <w:b/>
        </w:rPr>
        <w:t>E. 4.3</w:t>
      </w:r>
    </w:p>
    <w:p>
      <w:r>
        <w:t>Die Vorinstanz hält in ihrer Vernehmlassung an ihrem Standpunkt fest und führt dabei aus, sie gehe nicht davon aus, dass der Beschwerdeführer in Frankreich einen erstinstanzlich negativen Asylentscheid erhalten habe, der bereits in Rechtskraft erwachsen sei. Die französischen Behörden hätten ihre Zustimmung explizit auf Art. 18 Abs. 1 Bst. c Dublin-III-VO gestützt. Überdies sei nicht auszuschliessen, dass sich der Verfahrensstand seit dem Schreiben der OPFRA vom (...) Juli 2018 und der Zustimmung Frankreichs vom 14. Dezember 2018 verändert habe. Das SEM gehe davon aus, dass der Beschwerdeführer seinen Asylantrag in Frankreich zurückgezogen habe. Gemäss Art. 18 Abs. 2 Dublin-III-VO sei er diesfalls berechtigt, zu beantragen, dass die Prüfung seines Asylantrags abgeschlossen werde, oder er einen neuen Antrag auf internationalen Schutz stellen könne, welcher nicht als Folgeantrag behandelt werde. Es würden keine Hinweise vorliegen, dass die französischen Behörden das Asyl- und Wegweisungsverfahren nicht korrekt durchführen würden. Es würden keine systemischen Mängel in Frankreichs Asyl- und Aufnahmeverfahren vorliegen. Frankreich verfüge über eine ausreichende medizinische Infrastruktur und sei verpflichtet, dem Beschwerdeführer die erforderliche medizinische Versorgung. Es lägen keine Hinweise vor, wonach Frankreich ihm eine medizinische Behandlung verweigert hätte oder zukünftig verweigern würde. In Bezug auf die FU des Beschwerdeführers in der PUK nach einem Suizidversuch sei festzuhalten, dass zwar nachvollziehbar sei, dass sich bei gewissen Personen eine suizidale Tendenz bemerkbar mache, wenn auf deren Asylgesuch nicht eingetreten und die Wegweisung aus der Schweiz angeordnet werde. Es wäre aber stossend, wenn sich der Beschwerdeführer durch Berufung auf eine tatsächliche oder vermeintliche Selbstmordgefahr die Behörden zum Einlenken zwingen könnten. Das SEM erachte den medizinischen Sachverhalt zudem als ausreichend erstellt. Die Reisefähigkeit werde kurz vor der Überstellung definitiv beurteilt und es werde ihr bei deren Organisation Rechnung getragen. Bezüglich der geltend gemachten Beziehung des Beschwerdeführers zu seinem in der Schweiz ansässigen Lebenspartner sei weiterhin nicht von einer tatsächlich gelebten Beziehung im Sine von Art. 8 EMRK auszugehen.</w:t>
      </w:r>
    </w:p>
    <w:p>
      <w:r>
        <w:rPr>
          <w:b/>
        </w:rPr>
        <w:t>E. 4.4</w:t>
      </w:r>
    </w:p>
    <w:p>
      <w:r>
        <w:t>In seiner Replik hält der Beschwerdeführer dem entgegen, das einzige Indiz für den von der Vorinstanz angenommenen Verfahrensstand sei die Zustimmung Frankreichs zur Rückübernahme. Aus deren Formulierung ergebe sich, dass die Vorinstanz sich auf Hypothesen und Mutmassungen abstütze. Die Weigerung der Vorinstanz, den Verfahrensstand in Frankreich abzuklären, vermöge dem Untersuchungsgrundsatz nicht zu genügen. Angesichts eines möglicherweise negativen Asylentscheids hätten von Frankreich Zusicherungen verlangt werden müssen, dass eine Rückschiebung des Beschwerdeführers nicht in die Türkei und nach Syrien erfolge. Im Weiteren sei die Aufnahmesituation in Frankreich prekär und in seinem konkreten Fall mit Art. 3 EMRK nicht vereinbar. Zudem sei sein Suizidversuch Ausdruck seiner schweren Traumatisierung. Die psychiatrische Versorgung in Frankreich sei für besonders traumatisierte und auf therapeutische Behandlung angewiesene Personen wie er nicht gewährleistet. Hinsichtlich seiner Partnerschaft sei zu berücksichtigen, dass er so viele Tage in der Woche wie möglich bei seinem Partner verbringe. Die rechtlich vorgeschriebenen Unterbringungsvorschriften für Asylsuchende im Testverfahren in B._______ würden ihn am vollständigen Zusammenleben hindern, was ihm nicht entgegengehalten werden dürfe. Die Beziehung sei schützenswert im Sinne von Art. 8 EMRK.</w:t>
      </w:r>
    </w:p>
    <w:p>
      <w:r>
        <w:rPr>
          <w:b/>
        </w:rPr>
        <w:t>E. 5.1</w:t>
      </w:r>
    </w:p>
    <w:p>
      <w:r>
        <w:t>Der Beschwerdeführer begründete seinen Antrag um Aufhebung der angefochtenen Verfügung zunächst mit einer Verletzung des rechtlichen Gehörs, da die Vorinstanz den Sachverhalt unvollständig abgeklärt habe.</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Einwand einer Verletzung des Untersuchungsgrundsatzes ist unbegründet. Die Vorinstanz hatte aufgrund der Angaben des Beschwerdeführers keinen Anlass, weitere Abklärungen vorzunehmen. Sie stützte sich bei der Prüfung der Zuständigkeit Frankreichs zur Durchführung des Asyl- und Wegweisungsverfahrens zu Recht auf das Antwortschreiben (Zustimmung) Frankreichs. Weiter konnte sie sich hinsichtlich der geltend gemachten Partnerschaft des Beschwerdeführers auf dessen Angaben anlässlich der summarischen Befragung sowie der Stellungnahme zum Entscheidentwurf verlassen. Sie kam dabei zum Schluss, dass es sich nicht um eine dauerhafte Beziehung handle. In Bezug auf die vorgebrachten physischen und psychischen Probleme, wegen denen der Beschwerdeführer bereits in der Türkei in psychologischer Behandlung gewesen sei, berücksichtigte sie auch den Suizidversuch von Dezember 2018, wobei es nicht notwendig erschien, diesbezüglich einen Arztbericht, der sich zudem laut Angaben der Rechtsvertretung bis zu mehreren Monaten verzögern könnte, abzuwarten. Insgesamt bestehen damit keine stichhaltigen Gründe, von einem unvollständig erfassten Sachverhalt auszugehen. Der Umstand, dass das SEM zu einer anderen Würdigung der Vorbringen des Beschwerdeführers gelangt, als von diesem verlangt, spricht jedenfalls nicht für eine ungenügende Sachverhaltsfeststellung.</w:t>
      </w:r>
    </w:p>
    <w:p>
      <w:r>
        <w:rPr>
          <w:b/>
        </w:rPr>
        <w:t>E. 5.4</w:t>
      </w:r>
    </w:p>
    <w:p>
      <w:r>
        <w:t>Insgesamt erweist sich die formelle Rüge als unbegründet, weshalb der Aufhebungsantrag abzuweisen ist.</w:t>
      </w:r>
    </w:p>
    <w:p>
      <w:r>
        <w:rPr>
          <w:b/>
        </w:rPr>
        <w:t>E. 6.1</w:t>
      </w:r>
    </w:p>
    <w:p>
      <w:r>
        <w:t>Wie den vorinstanzlichen Akten entnommen werden kann, ist der Beschwerdeführer am 12. Juni 2018 mit einem französischen Visum von der Türkei nach Frankreich gereist und hat dort ein Asylgesuch gestellt. Das SEM ersuchte die französischen Behörden am 4. Dezember 2018 gestützt auf Art. 18 Abs. 1 Bst. d Dublin-III-VO um Übernahme des Beschwerde-führers. Die französischen Behörden stimmten diesem Gesuch am 14. Dezember 2018 gestützt auf Art. 18 Abs. 1 Bst. c Dublin-III-VO zu. Der Beschwerdeführer bestreitet nicht, in Frankreich ein Asylgesuch eingereicht zu haben - respektive eine Organisation habe für ihn ein solches eingereicht - und auch die grundsätzliche Zuständigkeit dieses Mitgliedstaates blieb unbestritten. Entgegen der auf Beschwerdeebene geäusserten Auffassung, wonach die Vorinstanz sich bei der Zuständigkeitsprüfung auf Hypothesen und Mutmassungen stütze, hat sie zu Recht darauf hingewiesen, dass Frankreich in ihrem Zustimmungsschreiben vom 14. Dezember 2018 explizit auf Art. 18 Abs. 1 Bst. c Dublin-III-VO verwiesen hat. Bei den Ausführungen in ihrer Vernehmlassung, in der sie bezüglich der Zeitspanne zwischen dem Schreiben der OFPRA vom (...) Juli 2018 und der Zustimmung Frankreichs hervorhob, es sei nicht auszuschliessen, dass sich der Verfahrensstand zwischen diesen Schreiben verändert habe, handelt es sich nicht um eine Hypothese, sondern vielmehr um eine Erklärung dafür, weshalb sich Frankreich nicht auf Art. 18 Abs. 1 Bst. d Dublin-III-VO (ablehnender Entscheid), jedoch auf Art. 18 Abs. 1 Bst. c Dublin-III-VO (Rückzug des Asylantrags) berufen hat. Die grundsätzliche Zuständigkeit Frankreichs ist somit gegeben. Dabei ist unerheblich, ob Frankreich sich dabei auf Bst. c oder b oder gar d von Art. 18 Dublin-III-VO stützt. In allen Fällen ist Frankreich verpflichtet, den Beschwerdeführer wieder aufzunehmen.</w:t>
      </w:r>
    </w:p>
    <w:p>
      <w:r>
        <w:rPr>
          <w:b/>
        </w:rPr>
        <w:t>E. 6.2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6.2.1</w:t>
      </w:r>
    </w:p>
    <w:p>
      <w:r>
        <w:t>Frankreich ist Signatarstaat der EMRK, FoK und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Er hat auch keine konkreten Hinweise für die Annahme vorgebracht,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w:t>
      </w:r>
    </w:p>
    <w:p>
      <w:r>
        <w:rPr>
          <w:b/>
        </w:rPr>
        <w:t>E. 6.2.2</w:t>
      </w:r>
    </w:p>
    <w:p>
      <w:r>
        <w:t>Unter diesen Umständen ist die Anwendung von Art. 3 Abs. 2 Dublin-III-VO nicht gerechtfertigt.</w:t>
      </w:r>
    </w:p>
    <w:p>
      <w:r>
        <w:rPr>
          <w:b/>
        </w:rPr>
        <w:t>E. 7.1</w:t>
      </w:r>
    </w:p>
    <w:p>
      <w:r>
        <w:t>Der Beschwerdeführer beruft sich vorab darauf, sein Gesundheitszustand stehe einer Überstellung entgegen. Er leide an Geschlechtskrankheiten und habe jüngst einen Suizidversuch unternommen. Ausserdem sei er homosexuell. Eine Überstellung nach Frankreich setze ihn einer Gefahr für seine Gesundheit aus und verletze damit Art. 3 EMRK. Dazu ist Folgendes festzuhalten:</w:t>
      </w:r>
    </w:p>
    <w:p>
      <w:r>
        <w:rPr>
          <w:b/>
        </w:rPr>
        <w:t>E. 7.2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w:t>
      </w:r>
    </w:p>
    <w:p>
      <w:r>
        <w:t>Eine solche Situation ist vorliegend nicht gegeben. Der Gesundheitszustand des Beschwerdeführers vermag eine Unzulässigkeit im Sinne dieser restriktiven Rechtsprechung nicht zu rechtfertigen. Die geltend gemachten gesundheitlichen Probleme, welche den medizinischen Informationen des D._______ vom 1. November 2018, 16. November 2018, 11. Dezember 2018 und vom 31. Dezember 2018 (vgl. Akten A18, A20, A31 und A32) entnommen werden können, sind nicht von einer derartigen Schwere, dass aus humanitären Gründen von einer Überstellung abgesehen werden müsste. Daran vermag auch der im Dezember 2018 unternommene Suizidversuch des Beschwerdeführers nichts zu ändern (vgl. Akte A32).</w:t>
      </w:r>
    </w:p>
    <w:p>
      <w:r>
        <w:rPr>
          <w:b/>
        </w:rPr>
        <w:t>E. 7.4</w:t>
      </w:r>
    </w:p>
    <w:p>
      <w:r>
        <w:t>Wie die Vorinstanz zutreffend ausgeführt hat, verfügt Frankreich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8</w:t>
      </w:r>
    </w:p>
    <w:p>
      <w:r>
        <w:t>Weiter lässt sich auch aus Art. 8 EMRK kein Anspruch auf einen Aufenthalt des Beschwerdeführers in der Schweiz ableiten.</w:t>
      </w:r>
    </w:p>
    <w:p>
      <w:r>
        <w:rPr>
          <w:b/>
        </w:rPr>
        <w:t>E. 8.1</w:t>
      </w:r>
    </w:p>
    <w:p>
      <w:r>
        <w:t>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vgl. Urteil des BVGer E-3351/2018 E. 5.4.1 m.H.).</w:t>
      </w:r>
    </w:p>
    <w:p>
      <w:r>
        <w:rPr>
          <w:b/>
        </w:rPr>
        <w:t>E. 8.2</w:t>
      </w:r>
    </w:p>
    <w:p>
      <w:r>
        <w:t>Die Beziehung des Beschwerdeführers zu seinem in der Schweiz wohnhaften Partner E._______ kann nicht als dauerhaft und gefestigt im Sinne dieser Rechtsprechung qualifiziert werden: Der Beschwerdeführer befindet sich erst seit dem 16. Oktober 2018 in der Schweiz und unterhielt - gemäss den auf Beschwerdeebene eingereichten Angaben (vgl. Stick) - seit November 2017 bis dahin eine zwar regelmässige, jedoch lose Beziehung zu E._______. Jedenfalls kann aufgrund dieser bisherigen Kontakte, welche sich auf Schreiben (per E-Mail) sowie ein paar Besuche in der Türkei und in Frankreich beschränkt haben, nicht auf eine dauerhafte und gefestigte Beziehung im Sinne von Art. 8 EMRK geschlossen werden. Daran vermag auch der Einwand des Beschwerdeführers, wonach er sich nun seit seiner Einreise so oft wie möglich bei seinem Lebenspartner aufhalte, nichts zu ändern. Selbst wenn er seither dauerhaft bei diesem wohnen würde, kann nicht auf eine gefestigte Beziehung geschlossen werden (vgl. Urteil des BVGer E-3351/2018 E. 5.4.2).</w:t>
      </w:r>
    </w:p>
    <w:p>
      <w:r>
        <w:rPr>
          <w:b/>
        </w:rPr>
        <w:t>E. 9.1</w:t>
      </w:r>
    </w:p>
    <w:p>
      <w:r>
        <w:t>Soweit der Beschwerdeführer implizit das Vorliegen von "humanitären Gründen" geltend macht, ist zudem Folgendes festzuhalten:</w:t>
      </w:r>
    </w:p>
    <w:p>
      <w:r>
        <w:rPr>
          <w:b/>
        </w:rPr>
        <w:t>E. 9.2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9.3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10</w:t>
      </w:r>
    </w:p>
    <w:p>
      <w:r>
        <w:t>Somit bleibt Frankreich der für die Behandlung des Asylgesuchs des Beschwerdeführers zuständige Mitgliedstaat gemäss Dublin-III-VO. Frankreich ist verpflichtet, das Asylverfahren gemäss Art. 23, 25 und 29 Dublin-III-VO wieder aufzunehmen.</w:t>
      </w:r>
    </w:p>
    <w:p>
      <w:r>
        <w:rPr>
          <w:b/>
        </w:rPr>
        <w:t>E. 11</w:t>
      </w:r>
    </w:p>
    <w:p>
      <w:r>
        <w:t>Das SEM ist demnach zu Recht in Anwendung von Art. 31a Abs. 1 Bst. b AsylG auf das Asylgesuch des Beschwerdeführers nicht eingetreten. Da der Beschwerdeführer nicht im Besitz einer gültigen Aufenthalts- oder Niederlassungsbewilligung sind, wurde die Überstellung nach Frankreich in Anwendung von Art. 44 AsylG ebenfalls zu Recht angeordnet (Art. 32 Bst. a AsylV 1).</w:t>
      </w:r>
    </w:p>
    <w:p>
      <w:r>
        <w:rPr>
          <w:b/>
        </w:rPr>
        <w:t>E. 12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13</w:t>
      </w:r>
    </w:p>
    <w:p>
      <w:r>
        <w:t>Nach dem Gesagten ist die Beschwerde abzuweisen, soweit darauf einzutreten ist, und die Verfügung des SEM zu bestätigen.</w:t>
      </w:r>
    </w:p>
    <w:p>
      <w:r>
        <w:rPr>
          <w:b/>
        </w:rPr>
        <w:t>E. 14</w:t>
      </w:r>
    </w:p>
    <w:p>
      <w:r>
        <w:t>Bei diesem Ausgang des Verfahrens wären die Kosten grundsätzlich dem Beschwerdeführer aufzuerlegen (Art. 63 Abs. 1 VwVG). Nachdem aber mit Verfügung vom 30. Januar 2019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