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E-1599/2014 vom 3. April 2014</w:t>
      </w:r>
    </w:p>
    <w:p>
      <w:r>
        <w:t>Bundesverwaltungsgericht, 2014-04-03, DE</w:t>
      </w:r>
    </w:p>
    <w:p>
      <w:r>
        <w:rPr>
          <w:b/>
        </w:rPr>
        <w:t xml:space="preserve">Quelle: </w:t>
      </w:r>
      <w:r>
        <w:t>https://mcp.opencaselaw.ch/entscheid/bvger_E-1599_2014</w:t>
      </w:r>
    </w:p>
    <w:p>
      <w:r>
        <w:t>FR: TAF E-1599/2014 du 3 avril 2014</w:t>
      </w:r>
    </w:p>
    <w:p>
      <w:r>
        <w:t>IT: TAF E-1599/2014 del 3 aprile 2014</w:t>
      </w:r>
    </w:p>
    <w:p>
      <w:pPr>
        <w:pStyle w:val="Heading2"/>
      </w:pPr>
      <w:r>
        <w:t>Regeste</w:t>
      </w:r>
    </w:p>
    <w:p>
      <w:r>
        <w:t>Asyl und Wegweisung (Beschwerde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 unter Vorbehalt der nachfolgenden Erwägungen - einzutreten.</w:t>
      </w:r>
    </w:p>
    <w:p>
      <w:r>
        <w:rPr>
          <w:b/>
        </w:rPr>
        <w:t>E. 2.1</w:t>
      </w:r>
    </w:p>
    <w:p>
      <w:r>
        <w:t>Das Bundesverwaltungsgericht überprüft die angefochtene Verfügung auf Verletzung von Bundesrecht sowie die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Das Begehren um Ausrichtung von Schadenersatz geht über den zulässigen Streitgegenstand hinaus. Auf die Beschwerde ist insoweit nicht einzutreten.</w:t>
      </w:r>
    </w:p>
    <w:p>
      <w:r>
        <w:rPr>
          <w:b/>
        </w:rPr>
        <w:t>E. 3.2</w:t>
      </w:r>
    </w:p>
    <w:p>
      <w:r>
        <w:t>Die Beschwerdeführenden beantragen, die medizinischen Berichte seien durch sie auf Englisch zu übersetzen und der Vorinstanz für eine Weiterleitung an die französischen Behörden zuzustellen. Dazu besteht vorliegend keine Veranlassung, weshalb der Antrag abzuweisen ist.</w:t>
      </w:r>
    </w:p>
    <w:p>
      <w:r>
        <w:rPr>
          <w:b/>
        </w:rPr>
        <w:t>E. 4</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w:t>
      </w:r>
    </w:p>
    <w:p>
      <w:r>
        <w:rPr>
          <w:b/>
        </w:rPr>
        <w:t>E. 5.1</w:t>
      </w:r>
    </w:p>
    <w:p>
      <w:r>
        <w:t>Die Vorinstanz stellt in der angefochtenen Verfügung fest, die Beschwerdeführenden machten keine Gründe geltend, welche die Rechtskraft der Verfügung vom 10. Januar 2014 beseitigen könnten. Die Art und der Umfang der Unterstützung in Frankreich richte sich nach den internationalen Gesetzgebung. Die Beschwerdeführenden könnten in Frankreich ein Asylgesuch einreichen. Im Dublin-Verfahren werde davon ausgegangen, dass der zuständige Mitgliedstaat die notwendige medizinische Versorgung gewährleiste. Die gesundheitlichen Probleme des Beschwerdeführers seien in Frankreich behandelbar. Gemäss dem aktuellen ärztlichen Bericht vom 14. März 2014 sei der Beschwerdeführer reisefähig. Dem gesundheitlichen Zustand werde beim Vollzug der Wegweisung Rechnung getragen, namentlich würden die französischen Behörden über das Krankheitsbild des Beschwerdeführers informiert.</w:t>
      </w:r>
    </w:p>
    <w:p>
      <w:r>
        <w:rPr>
          <w:b/>
        </w:rPr>
        <w:t>E. 5.2</w:t>
      </w:r>
    </w:p>
    <w:p>
      <w:r>
        <w:t>Die Beschwerdeführenden beantragen, es sei die Rechtswidrigkeit des Überstellungsverfahrens festzustellen. Der Antrag ist unzulässig, weil es (zumal im Wiedererwägungsverfahren) kein schutzwürdiges Interesse an blossen Feststellungen gibt. Selbst wenn er zulässig und entgegenzunehmen wäre, erwiese er sich als offensichtlich unbegründet, was nachfolgend darzutun ist. Im Dublin-Verfahren geht es um die Frage, welcher Staat für die Behandlung des Asylverfahren zuständig ist und ob eine Überstellung dorthin durchführbar ist. Die Beschwerdeführenden wenden sich im Wiedererwägungsverfahren sinngemäss gegen die Durchführung der Überstellung nach Frankreich. Bezüglich der Überstellung geht es indes einzig um die Frage der Transportfähigkeit des Beschwerdeführers. In der Rechtsmitteleingabe beanstanden die Beschwerdeführenden den Ablauf und die Vorgehensweise im Überstellungsverfahrens, namentlich die Vorkommnisse vom 20. März 2014. Damit legen sie aber nicht dar, inwiefern die Vorinstanz zu Unrecht von der Reisefähigkeit ausgegangen ist und insoweit zu Unrecht geschlossen hat, es liege keine im Sinne der Wiedererwägung veränderte Sachlage vor. Solches ist auch nicht ersichtlich. Die Vorinstanz hat das Wiedererwägungsgesuch somit zu Recht abgewiesen. Bei dieser Sachlage erübrigt sich, auf die weiteren Ausführungen in der Beschwerdeschrift zur praktischen Durchführung der Überstellung einzugehen.</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Beschwerdeführenden beantragen die Gewährung der unentgeltlichen Rechtspflege gemäss Art. 65 Abs. 1 und 2 VwVG. Aufgrund der vorstehenden Erwägungen ergibt sich, dass ihre Begehren als aussichtslos zu gelten hat. Damit ist eine der kumulativ zu erfüllenden Voraussetzungen nicht gegeben, weshalb den Gesuchen um Gewährung der unentgeltlichen Rechtspflege nicht stattzugeben ist.</w:t>
      </w:r>
    </w:p>
    <w:p>
      <w:r>
        <w:rPr>
          <w:b/>
        </w:rPr>
        <w:t>E. 7.2</w:t>
      </w:r>
    </w:p>
    <w:p>
      <w:r>
        <w:t>Bei diesem Ausgang des Verfahrens sind die Kosten von Fr. 1'200.-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