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E-1586/2023 vom 28. März 2023</w:t>
      </w:r>
    </w:p>
    <w:p>
      <w:r>
        <w:t>Bundesverwaltungsgericht, 2023-03-28, DE</w:t>
      </w:r>
    </w:p>
    <w:p>
      <w:r>
        <w:rPr>
          <w:b/>
        </w:rPr>
        <w:t xml:space="preserve">Quelle: </w:t>
      </w:r>
      <w:r>
        <w:t>https://mcp.opencaselaw.ch/entscheid/bvger_E-1586_2023</w:t>
      </w:r>
    </w:p>
    <w:p>
      <w:r>
        <w:t>FR: TAF E-1586/2023 du 28 mars 2023</w:t>
      </w:r>
    </w:p>
    <w:p>
      <w:r>
        <w:t>IT: TAF E-1586/2023 del 28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Der Beschwerdeführer rügt, das SEM habe den rechtserheblichen Sachverhalt unzureichend festgestellt, da es seine individuelle Situation bei einer Rückkehr nach Kroatien nicht genügend abgeklärt und damit sein rechtliches Gehör verletzt habe. Zudem habe es den Sachverhalt bezüglich der systemischen Schwachstellen in Kroatien nicht ausreichend abgeklärt und namentlich Berichte von Nichtregierungsorganisationen (NGO) nicht beachtet, sondern lediglich pauschal darauf verwiesen, es gebe keine wesentlichen Gründe für Schwachstellen im Asylverfahren/den Aufnahmebedingungen für Asylsuchende in Kroatien.</w:t>
      </w:r>
    </w:p>
    <w:p>
      <w:r>
        <w:rPr>
          <w:b/>
        </w:rPr>
        <w:t>E. 4.2</w:t>
      </w:r>
    </w:p>
    <w:p>
      <w:r>
        <w:t>Entgegen der Auffassung des Beschwerdeführers hat die Vorinstanz seine individuellen Vorbringen in den Erwägungen durchaus berücksichtigt (Verfügung des SEM vom 14. März 2023 Ziff. II). Das SEM hat sich in seiner Verfügung einlässlich mit der Situation von Asylsuchenden in Kroatien, namentlich derjenigen von Dublin-Rückkehrenden, auseinandergesetzt und die Frage erörtert (und letztlich verneint), ob von systemischen Mängeln im kroatischen Asylsystem auszugehen sei. Es hat dabei auf die fundierten Abklärungen der Schweizer Botschaft in Kroatien (zuletzt im März 2022) verwiesen. Ferner hat es festgestellt, es sei nicht davon auszugehen, dass bei einer Überstellung des Beschwerdeführers nach Kroatien eine Verletzung von Art. 3 EMRK oder des Non-Refoulement-Gebots drohe. Damit ist das SEM der ihm obliegenden Untersuchungs-, Prüfungs- und Begründungspflicht (vgl. Art. 6 AsylG i.V.m. Art. 12 VwVG; Art. 35 Abs. 1 VwVG; Art. 29 BV) in genügender Weise nachgekommen, und es ist auch keine fehlerhafte Sachverhaltsfeststellung ersichtlich. Der Umstand, dass sich das SEM bei seinen Erwägungen auf andere als die vom Beschwerdeführer als opportun erachteten Quellen stützt respektive zu einer anderen Einschätzung der Lage kommt als der Beschwerdeführer, ändert daran nichts. Die formellen Rügen erweisen sich somit als unbegründet, und das eventualiter gestellte Rückweisungsbegehren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vorliegend -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Der Beschwerdeführer macht geltend, er sei von den kroatischen Behörden zur Abgabe seiner Fingerabdrücke genötigt worden und habe in Kroatien gar kein Asylgesuch einreichen wollen. Ungeachtet dessen ist indes aufgrund der Aktenlage davon auszugehen, dass in Kroatien am 16. Februar 2023 ein Verfahren auf internationalen Schutz zugunsten des Beschwerdeführers eingeleitet worden ist (vgl. den Eurodac-Hit vom 16. Februar 2023 [SEM-Akte 1235738-7/2]). Die Frage der erfolgten Asylgesuchstellung ist indes ohnehin insoweit irrelevant, als dass bereits der illegale Grenzübertritt die Zuständigkeit Kroatiens begründen würde. Der Beschwerdeführer macht weiter geltend, er habe von den kroatischen Behörden eine Wegweisungsverfügung erhalten. Eine solche lässt sich den Akten nicht entnehmen. Die zuständigen kroatischen Behörden haben dem Wiederaufnahmegesuch des SEM gestützt auf Art. 20 Abs. 5 Dublin-III-VO ausdrücklich zugestimmt und dabei ausgeführt, der Beschwerdeführer habe am 16. Februar 2023 in Kroatien um Asyl nachgesucht und das Aufnahmezentrum vor seiner Anhörung wieder verlassen (SEM-Akte 1235738-20/2). Demnach ist ohne weiteres davon auszugehen, dass das kroatische Verfahren zur Bestimmung des für die Prüfung des Asylgesuchs des Beschwerdeführers zuständigen Mitgliedstaats noch nicht abgeschlossen war und nach seiner Überstellung nach Kroatien fortgesetzt wird. Nach dem Gesagten ist die grundsätzliche Zuständigkeit Kroatiens für die Durchführung des Asyl- und Wegweisungsverfahrens betreffend den Beschwerdeführer gegeben.</w:t>
      </w:r>
    </w:p>
    <w:p>
      <w:r>
        <w:rPr>
          <w:b/>
        </w:rPr>
        <w:t>E. 6.1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von Art. 4 der EU-Grundrechtecharta mit sich bringen würden.</w:t>
      </w:r>
    </w:p>
    <w:p>
      <w:r>
        <w:rPr>
          <w:b/>
        </w:rPr>
        <w:t>E. 6.1.1</w:t>
      </w:r>
    </w:p>
    <w:p>
      <w:r>
        <w:t>Kroatien ist Signatarstaat der EMRK, der FoK sowie der FK,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Wie das SEM in der angefochtenen Verfügung zu Recht dargelegt hat, bestehen zurzeit - auch unter Berücksichtigung der in der Beschwerde erwähnten Berichte diverser Organisationen, in welchen das kroatische Asylwesen kritisiert wird - im Bereich der (hier interessierenden) Wiederaufnahmeverfahren («take back») keine Gründe für die Annahme, das Asylverfahren und die Aufnahmebedingungen für Antragstellende in Kroatien würden systemische Schwachstellen im Sinn von Art. 3 Abs. 2 zweiter und dritter Satz Dublin-III-VO aufweisen (vgl. dazu statt vieler die Urteile des BVGer D-1069/2023 vom 1. März 2023 E. 7.2.1, D-5422/2022 vom 23. Januar 2023 E. 8.2 und E-5984/2022 vom 3. Januar 2023 E. 7.2).</w:t>
      </w:r>
    </w:p>
    <w:p>
      <w:r>
        <w:rPr>
          <w:b/>
        </w:rPr>
        <w:t>E. 6.1.2</w:t>
      </w:r>
    </w:p>
    <w:p>
      <w:r>
        <w:t>Insbesondere lassen auch die vom Beschwerdeführer bei seiner illegalen Einreise nach Kroatien angeblich erlebten Vorkommnisse (er sei geschlagen worden, habe mit drei weiteren Personen einen kleinen Raum teilen müssen, in welchem es nur eine offene Toilette gegeben habe, es habe nur wenig Nahrung gegeben, weshalb er Hunger und Durst gehabt habe, ihm seien seine Wertgegenstände abgenommen und sein Telefon sei von einem Beamten zertreten worden), nicht den Schluss zu, er habe bei einer Überstellung nach Kroatien mit hoher Wahrscheinlichkeit eine unmenschliche oder erniedrigende Behandlung im Sinne von Art. 3 EMRK, Art. 3 FoK oder Art. 4 EU-Grundrechtecharta zu gewärtigen. Das auf Beschwerdeebene erstmals eingereichte «TikTok»-Video ändert daran nichts, zumal daraus nicht hervorgeht, wann beziehungsweise wo sich die gefilmte Szene ereignet haben soll, und der Beschwerdeführer selbst ausführt, dass nicht er auf dem Video zu sehen sei. Gegen das Fehlverhalten von einzelnen Polizeibeamten könnte er im Übrigen in Kroatien rechtlich vorgehen, allenfalls mit Hilfe der vor Ort tätigen karitativen Organisationen. Der Umstand, dass dies möglicherweise mit grösseren Hürden und Schwierigkeiten verbunden sein könnte als in der Schweiz, weist per se nicht auf systemische Schwachstellen im kroatischen Asylsystem hin (vgl. das Urteil des BVGer E-5614/2022 vom 19. Dezember 2022 E. 5.2).</w:t>
      </w:r>
    </w:p>
    <w:p>
      <w:r>
        <w:rPr>
          <w:b/>
        </w:rPr>
        <w:t>E. 6.1.3</w:t>
      </w:r>
    </w:p>
    <w:p>
      <w:r>
        <w:t>In der Beschwerde wird darauf verwiesen, dass es an der kroatischen Grenze regelmässig zu sogenannten Push-backs komme und der Beschwerdeführer befürchte, im Falle seiner Rückkehr davon betroffen zu sei. Diesbezüglich hat bereits das SEM in der angefochtenen Verfügung gestützt auf Abklärungen durch die Schweizer Botschaft in Kroatien ausführlich und zutreffend dargelegt, dass von Push-backs allenfalls jene Personen betroffen sind, welche illegal und direkt, in der Regel von Bosnien und Herzegowina herkommend, nach Kroatien einreisen, nicht hingegen Personen, welche im Rahmen eines Dublin-Verfahrens nach Kroatien überstellt werden (vgl. dazu auch die Urteile des BVGer D-1069/2023 E. 7.2.3, E-113/2023 vom 12. Januar 2023 E. 7.4 und E-5984/2022 vom 3. Januar 2023 E. 7.4). Diesen droht grundsätzlich weder eine (Ketten-)Abschiebung noch systematische Gewaltanwendung durch die kroatische Polizei, und der Zugang zu einem rechtsstaatlichen Asyl- und Wegweisungsverfahren steht ihnen offen.</w:t>
      </w:r>
    </w:p>
    <w:p>
      <w:r>
        <w:rPr>
          <w:b/>
        </w:rPr>
        <w:t>E. 6.1.4</w:t>
      </w:r>
    </w:p>
    <w:p>
      <w:r>
        <w:t>Nach dem Gesagten ist die Anwendung von Art. 3 Abs. 2 Dublin-III-VO nicht gerechtfertigt.</w:t>
      </w:r>
    </w:p>
    <w:p>
      <w:r>
        <w:rPr>
          <w:b/>
        </w:rPr>
        <w:t>E. 6.2</w:t>
      </w:r>
    </w:p>
    <w:p>
      <w:r>
        <w:t>Eine Anwendung der Ermessensklausel von Art. 17 Abs. 1 Dublin-III-VO respektive der - das Selbsteintrittsrecht im Landesrecht konkretisierenden - Bestimmung von Art. 29a Abs. 3 der Asylverordnung 1 vom 11. August 1999 (AsylV 1, SR 142.311) ist aus nachfolgenden Gründen ebenfalls nicht angezeigt.</w:t>
      </w:r>
    </w:p>
    <w:p>
      <w:r>
        <w:rPr>
          <w:b/>
        </w:rPr>
        <w:t>E. 6.2.1</w:t>
      </w:r>
    </w:p>
    <w:p>
      <w:r>
        <w:t>Es gilt die Vermutung, dass Kroatien - als Dublin-Mitgliedstaat - bei der Durchführung des Asyl- und Wegweisungsverfahrens die einschlägigen völkerrechtlichen Verpflichtungen respektiert. Der Beschwerdeführer bringt nichts vor, was diese Vermutung widerlegen könnte, und auch eine Durchsicht der Akten fördert keinerlei Hinweise auf das Bestehen eines völkerrechtlichen Vollzugshindernisses im Sinne von Art. 3 EMRK - welches zwingend zu einem Selbsteintritt führen müsste - zutage. Insbesondere lässt das Vorbringen des Beschwerdeführers, er sei während seines Aufenthalts in Kroatien gewalttätig behandelt, bestohlen und gedemütigt worden, habe unter Hunger gelitten und sei von den kroatischen Behörden in Verletzung von Art. 4 Abs. 1 und 2 Dublin-III-VO unzureichend über das Verfahren informiert worden, nicht den Schluss zu, es bestehe ein konkretes und ernsthaftes Risiko, dass sich die kroatischen Behörden weigern würden, ihn wieder aufzunehmen und seinen Antrag auf internationalen Schutz unter Einhaltung der massgeblichen Bestimmungen der Verfahrensrichtlinie zu prüfen, oder dass ihm in Kroatien dauerhaft die ihm gemäss Aufnahmerichtlinie zustehenden minimalen Lebensbedingungen vorenthalten würden; denn im Falle einer Überstellung nach Kroatien im Rahmen eines Dublin-Wiederaufnahmeverfahrens befände er sich in einer grundsätzlich anderen Situation, als bei seiner ersten, illegal Einreise nach Kroatien (vgl. dazu auch das Urteil des BVGer D-1069/2023 E. 7.3.1 und F-37/2023 vom 6. Januar 2023 E. 8.2). Gegebenenfalls wäre es ihm zudem zuzumuten, die ihm zustehenden Rechte und Leistungen auf dem Rechtsweg einzufordern, wobei er bei Bedarf die Hilfsangebote von lokalen karitativen Organisationen in Anspruch nehmen könnte.</w:t>
      </w:r>
    </w:p>
    <w:p>
      <w:r>
        <w:rPr>
          <w:b/>
        </w:rPr>
        <w:t>E. 6.2.2</w:t>
      </w:r>
    </w:p>
    <w:p>
      <w:r>
        <w:t>Gemäss vorliegender Aktenlage sind keine gesundheitlichen Probleme ausgewiesen, der Beschwerdeführer gilt demnach als gesund (SEM-Akte 1235738-18/2 S. 2; 1235738-21/1). Der beschwerdeweise Hinweis, er sei aufgrund seiner Erlebnisse in Kroatien sehr angespannt, ändert daran nichts. Es liegen keine Hinweise vor, wonach Kroatien dem Beschwerdeführer eine nach dessen Überstellung allenfalls notwendig werdende medizinische Behandlung verweigern würde. Der Beschwerdeführer legte nicht dar, dass er nicht reisefähig sei oder eine Überstellung seine Gesundheit ernsthaft gefährden würde. Es besteht keine Veranlassung dazu, bei den kroatischen Behörden individuelle Zusicherungen bezüglich Obdaches, Nahrung, adäquater und regelmässiger medizinischer sowie psychologischer Behandlung einzuholen, weshalb der entsprechende Subeventualantrag abzuweisen ist.</w:t>
      </w:r>
    </w:p>
    <w:p>
      <w:r>
        <w:rPr>
          <w:b/>
        </w:rPr>
        <w:t>E. 6.2.3</w:t>
      </w:r>
    </w:p>
    <w:p>
      <w:r>
        <w:t>Bei der Anwendung der Kann-Bestimmung von Art. 29a Abs. 3 AsylV 1 verfügt das SEM über einen Ermessensspielraum (vgl. BVGE 2015/9 E. 7 f.). Vorliegend bestehen keine Hinweise auf eine Ermessensunterschreitung oder andere, nicht gesetzeskonforme Ausübung des Ermessens (Ermessensmissbrauch, Überschreitung des Ermessens). Bei dieser Sachlage enthält sich das Gericht in diesem Zusammenhang weiterer Äusserungen.</w:t>
      </w:r>
    </w:p>
    <w:p>
      <w:r>
        <w:rPr>
          <w:b/>
        </w:rPr>
        <w:t>E. 6.3</w:t>
      </w:r>
    </w:p>
    <w:p>
      <w:r>
        <w:t>Nach dem Gesagten bleibt Kroatien der für die Behandlung der Asylgesuche des Beschwerdeführers zuständige Mitgliedstaat gemäss Dublin-III-VO. Der Vollständigkeit halber ist festzuhalten, dass die Dublin-III-VO den Schutzsuchenden kein Recht einräumt, den ihren Antrag prüfenden Staat selber auszuwählen (vgl. auch BVGE 2010/45 E. 8.3).</w:t>
      </w:r>
    </w:p>
    <w:p>
      <w:r>
        <w:rPr>
          <w:b/>
        </w:rPr>
        <w:t>E. 7</w:t>
      </w:r>
    </w:p>
    <w:p>
      <w:r>
        <w:t>Das SEM ist demnach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 Das Beschwerdeverfahren ist mit vorliegendem Urteil abgeschlossen, weshalb der Antrag auf Gewährung der aufschiebenden Wirkung gegenstandslos geworden ist.</w:t>
      </w:r>
    </w:p>
    <w:p>
      <w:r>
        <w:rPr>
          <w:b/>
        </w:rPr>
        <w:t>E. 10</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