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E-157/2010 vom 15. September 2011</w:t>
      </w:r>
    </w:p>
    <w:p>
      <w:r>
        <w:t>Bundesverwaltungsgericht, 2011-09-15, FR</w:t>
      </w:r>
    </w:p>
    <w:p>
      <w:r>
        <w:rPr>
          <w:b/>
        </w:rPr>
        <w:t xml:space="preserve">Quelle: </w:t>
      </w:r>
      <w:r>
        <w:t>https://mcp.opencaselaw.ch/entscheid/bvger_E-157_2010</w:t>
      </w:r>
    </w:p>
    <w:p>
      <w:r>
        <w:t>FR: TAF E-157/2010 du 15 septembre 2011</w:t>
      </w:r>
    </w:p>
    <w:p>
      <w:r>
        <w:t>IT: TAF E-157/2010 del 15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w:t>
      </w:r>
    </w:p>
    <w:p>
      <w:r>
        <w:t>Les recourants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5.4</w:t>
      </w:r>
    </w:p>
    <w:p>
      <w:r>
        <w:t>Dans le cas d'espèce, il y a lieu de rappeler que les intéressés ont déjà déposé une première demande d'asile sous une fausse identité, l'épouse prétendant alors être d'origine ethnique azérie ; ces points ne plaident pas en faveur de leur crédibilité. Cela étant, le Tribunal retient que les ennuis rencontrés par le recourant, en admettant qu'ils soient attestés, découlaient d'un litige survenu avec le chef de la police locale, au sujet de la répartition du bénéfice du trafic illégal de cigarettes dans lequel ils étaient tous deux impliqués. Le fait que ce litige ait impliqué un responsable de la police de (...) n'est donc pas décisif ; en effet, ce dernier agissait manifestement de manière illégale, et n'aurait pas été soutenu par son autorité de tutelle si ses agissements avaient été révélés. Dès lors, s'il est plausible que A._______ n'ait pu se garantir d'éventuelles représailles dans sa localité de domicile et les alentours, vu l'influence que pouvait y exercer le chef de la police de (...), il lui était loisible, avec sa famille, de s'établir dans une autre partie de l'Ukraine ; il n'avait aucune raison de s'y trouver en danger, sa situation particulière n'étant connue que dans sa région d'origine. C'est en effet abusivement que l'intéressé fait valoir un risque découlant de son origine arménienne : seul le chef de la police locale s'en serait pris à lui pour cette raison, sans d'ailleurs qu'il s'agisse du principal motif du harcèlement infligé. Il ressort en outre des déclarations du recourant que cet homme, qui lui reprochait de ne pas être russe, appartenait à cette dernière communauté ; or celle-ci est surtout présente dans l'Est de l'Ukraine, ou résidait l'intéressé. Pour le surplus, aucun renseignement connu ne fait état d'une particulière hostilité envers les quelques 60.000 personnes d'origine arménienne vivant en Ukraine (cf. Immigration and Refugee Board of Canada, 30 juin 2004, in http://www.ecoi.net/, consulté le 23 août 2011).</w:t>
      </w:r>
    </w:p>
    <w:p>
      <w:r>
        <w:rPr>
          <w:b/>
        </w:rPr>
        <w:t>E. 5.5</w:t>
      </w:r>
    </w:p>
    <w:p>
      <w:r>
        <w:t>Selon rapport médical du 10 juillet 2011, A._______, en raison de son état psychique, est susceptible, avec un fort degré de probabilité, de commettre une nouvelle tentative de suicide. Toutefois, il faut constater que les troubles psychiques qui touchent le recourant font aujourd'hui l'objet d'un soutien psychiatrique hebdomadaire, et sont traités par médicaments. Il n'apparaît donc pas que son état soit d'une particulière gravité. Le Tribunal relève également que la mesure de placement, qui remonte maintenant à plus d'un an et demi, a pu être levée après quelques jours déjà, et qu'aucune mesure du même type n'a été nécessaire depuis lors. La chronologie indique en outre clairement que la crise traversée par le recourant était la conséquence directe du rejet par l'ODM de sa demande. Par ailleurs, le Tribunal rappelle que le refoulement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Découlant de cette pratique restrictive, la jurisprudence a retenu qu'une renonciation à l'exécution du renvoi, dans le cas d'une maladie psychique impliquant un risque de suicide, n'était envisageable que dans des cas tout à fait exceptionnels, où le danger ne pouvait être écarté d'une autre façon (JICRA 2005 n° 23 consid. 5.1, p. 211-212 et réf. citées). Dans le cas d'espèce, cependant, ce risque ne revêt pas une pertinence suffisante. En effet, il incombe à l'autorité d'exécution de préparer le retour du recourant et de sa famille dans les meilleures conditions et de s'entourer des précautions indispensables ; de plus, il apparaît que le traitement adéquat pourra être administré à l'intéressé dans son pays d'origine, la fourniture des médicaments nécessaires pouvant lui être assurée, pour la période initiale, par le moyen d'une aide au retour appropriée.</w:t>
      </w:r>
    </w:p>
    <w:p>
      <w:r>
        <w:rPr>
          <w:b/>
        </w:rPr>
        <w:t>E. 5.6</w:t>
      </w:r>
    </w:p>
    <w:p>
      <w:r>
        <w:t>Dès lors, l'exécution du renvoi des recourants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Il est notoire que l'Ukraine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des recourants. A cet égard, l'autorité de céans relève que ces derniers sont jeunes, le mari se trouvant de plus au bénéfice d'une importante expérience professionnelle. S'agissant de l'état de santé de A._______, le Tribunal renvoie aux considérations développées plus haut (consid. 5.5), dont il faut conclure que l'exécution du renvoi ne serait pas de nature à le mettre en danger.</w:t>
      </w:r>
    </w:p>
    <w:p>
      <w:r>
        <w:rPr>
          <w:b/>
        </w:rPr>
        <w:t>E. 6.4</w:t>
      </w:r>
    </w:p>
    <w:p>
      <w:r>
        <w:t>Pour ces motifs, l'exécution du renvoi doit être considérée comme raisonnablement exigible.</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8</w:t>
      </w:r>
    </w:p>
    <w:p>
      <w:r>
        <w:t>Cela étant, l'exécution du renvoi doit être déclarée conforme aux dispositions légales. Il s'ensuit que le recours, en tant qu'il conteste la décision de renvoi et son exécution, doit être également rejeté.</w:t>
      </w:r>
    </w:p>
    <w:p>
      <w:r>
        <w:rPr>
          <w:b/>
        </w:rPr>
        <w:t>E. 9</w:t>
      </w:r>
    </w:p>
    <w:p>
      <w:r>
        <w:t>Les intéressés étant démunis de ressources, et le recours ne s'étant pas révélé manifestement voué à l'échec, il y a lieu d'admettre la requête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