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E-1576/2024 vom 17. Juni 2024</w:t>
      </w:r>
    </w:p>
    <w:p>
      <w:r>
        <w:t>Bundesverwaltungsgericht, 2024-06-17, DE</w:t>
      </w:r>
    </w:p>
    <w:p>
      <w:r>
        <w:rPr>
          <w:b/>
        </w:rPr>
        <w:t xml:space="preserve">Quelle: </w:t>
      </w:r>
      <w:r>
        <w:t>https://mcp.opencaselaw.ch/entscheid/bvger_E-1576_2024</w:t>
      </w:r>
    </w:p>
    <w:p>
      <w:r>
        <w:t>FR: TAF E-1576/2024 du 17 juin 2024</w:t>
      </w:r>
    </w:p>
    <w:p>
      <w:r>
        <w:t>IT: TAF E-1576/2024 del 17 giugno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E-1576/2024 Seite 6</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führte zur Begründung seiner Verfügung Folgendes aus:</w:t>
      </w:r>
    </w:p>
    <w:p>
      <w:r>
        <w:rPr>
          <w:b/>
        </w:rPr>
        <w:t>E. 3.1.1</w:t>
      </w:r>
    </w:p>
    <w:p>
      <w:r>
        <w:t>Es sei von der Schutzfähigkeit und dem Schutzwillen des türkischen Staates betreffend die vorgebrachten Belästigungen durch Mitglieder der Menzil-Gemeinschaft auszugehen. Die Überzeugung der Beschwerdefüh- renden, die Menzil hätten alle behördlichen Instanzen unterwandert, reiche nicht aus, um dem türkischen Staat den Schutzwillen generell abzuspre- chen. In den Akten seien auch keine Hinweise ersichtlich, weshalb es ihnen nicht möglich oder zumutbar gewesen wäre, den staatlichen Schutz in An- spruch zu nehmen. Im Weiteren könnten die geschilderten Übergriffe nicht als ernsthafte Nachteile im Sinne des Asylgesetzes qualifiziert werden, da sie nicht eine Intensität erreicht hätten, welche den Beschwerdeführenden ein menschenwürdiges Leben verunmöglicht oder in unzumutbarer Weise erschwert hätte. Ein besonderes Verfolgungsinteresse der Menzil-Gemein- schaft an den Beschwerdeführenden sei nicht anzunehmen, zumal sie die- ser nach ihrer Rückkehr aus Deutschland nicht mehr begegnet seien. Zu- dem sei es den Beschwerdeführenden gemäss ihren Angaben trotz der vorgebrachten Behelligungen möglich gewesen, in der Türkei ein normales Leben zu führen. Schliesslich stehe es ihnen aufgrund der Niederlassungs- freiheit in der Türkei auch frei, sich innerhalb ihres Heimatstaats einen neuen Wohn- oder Aufenthaltsort zu suchen. Die von ihnen vorgebrachten Behelligungen hätten sich auf E._______ beschränkt, und sie hätten sich diesen durch ihren Umzug nach F._______ entziehen können. Die Be- schwerde-führenden seien somit nicht auf den Schutz der Schweiz ange- wiesen. Auch die vom Beschwerdeführer 3 vorgebrachten Behelligungen durch Mitschüler und andere Drittpersonen könnten nicht als ernsthafte</w:t>
      </w:r>
    </w:p>
    <w:p>
      <w:r>
        <w:t>E-1576/2024 Seite 7 Nachteile im Sinne von Art. 3 AsylG bezeichnet werden. Zudem seien keine Hinweise ersichtlich, weshalb er nicht in der Lage gewesen wäre, staatlichen Schutz in seinem Heimatstaat in Anspruch zu nehmen.</w:t>
      </w:r>
    </w:p>
    <w:p>
      <w:r>
        <w:rPr>
          <w:b/>
        </w:rPr>
        <w:t>E. 3.1.2</w:t>
      </w:r>
    </w:p>
    <w:p>
      <w:r>
        <w:t>Das Vorbringen, die türkischen Strafverfolgungsbehörden hätten ein Ermittlungsverfahren gegen den Beschwerdeführer 1 eingeleitet, sei eine Vermutung, die alleine auf Angaben Dritter, namentlich seines Schwagers, beruhe. Auskünfte von Drittpersonen vermöchten jedoch praxisgemäss für sich alleine keine begründete Furcht vor zukünftiger Verfolgung zu bele- gen. Zudem habe der Beschwerdeführer 1 auch keine Angaben zum Ge- genstand des Verfahrens machen können. Dass dieses durch die Mitglie- der der Menzil-Gemeinschaft veranlasst worden sein solle, sei eine blosse Annahme. Da auch keine diesbezüglichen Beweismittel eingereicht wor- den seien, würden sich aus den Akten keine relevanten Hinweise für ein hängiges Strafverfahren gegen den Beschwerdeführer 1 ergeben. Im Üb- rigen sei darauf hinzuweisen, dass in der Türkei Ermittlungsverfahren in hoher Zahl eingeleitet, aber häufig auch wieder eingestellt würden. Das Risiko für den Beschwerdeführer 1, im Falle einer Rückkehr in die Türkei strafrechtlich verfolgt zu werden, sei daher in jedem Fall als sehr gering einzuschätzen.</w:t>
      </w:r>
    </w:p>
    <w:p>
      <w:r>
        <w:rPr>
          <w:b/>
        </w:rPr>
        <w:t>E. 3.1.3</w:t>
      </w:r>
    </w:p>
    <w:p>
      <w:r>
        <w:t>Die Ausführungen in der Stellungnahme vom 22. Februar 2024 ver- möchten keine andere Einschätzung zu rechtfertigen. Entgegen der Rüge der Beschwerdeführenden sei der Sachverhalt basierend auf den Anhörun- gen richtig und vollständig festgestellt worden.</w:t>
      </w:r>
    </w:p>
    <w:p>
      <w:r>
        <w:rPr>
          <w:b/>
        </w:rPr>
        <w:t>E. 3.1.4</w:t>
      </w:r>
    </w:p>
    <w:p>
      <w:r>
        <w:t>Weder aus den Aussagen der Beschwerdeführenden noch aus den Akten würden sich Anhaltspunkte dafür ergeben, dass sie eine durch Art. 3 EMRK verbotene Bestrafung oder Behandlung zu befürchten hätten. Schliesslich würden auch keine Gründe gegen die Zumutbarkeit des Weg- weisungsvollzugs sprechen. Die Beschwerdeführenden könnten auf die Unterstützung eines sozialen, familiären Netzwerkes zurückgreifen. Der Ausnahmezustand in den vom Erdbeben betroffenen Gebieten sei per 9. Mai 2023 aufgehoben worden. Es könne in der Herkunftsprovinz der Be- schwerdeführenden nicht von einer flächendeckenden Situation allgemei- ner Gewalt gesprochen werden. Auch unter dem Aspekt des Kindeswohls seinen keine Wegweisungshindernisse erkennbar. Die gesundheitlichen Probleme der Beschwerdeführenden 2 und 3 seien in der Türkei behandel- bar. Zudem stehe es ihnen frei, bei Bedarf medizinische Rückkehrhilfe zu beantragen.</w:t>
      </w:r>
    </w:p>
    <w:p>
      <w:r>
        <w:t>E-1576/2024 Seite 8</w:t>
      </w:r>
    </w:p>
    <w:p>
      <w:r>
        <w:rPr>
          <w:b/>
        </w:rPr>
        <w:t>E. 3.2.1</w:t>
      </w:r>
    </w:p>
    <w:p>
      <w:r>
        <w:t>In der Beschwerde wurde zunächst gerügt, die Vorinstanz habe den rechtserheblichen Sachverhalt unrichtig und unvollständig festgestellt. Die Asylgründe der Beschwerdeführenden seien in grosser Eile und nur ober- flächlich geprüft worden. So sei das SEM in der angefochtenen Verfügung fälschlicherweise davon ausgegangen, sie stammten aus Diyarbakir, ob- wohl weder sie noch ihre Angehörigen je dort gelebt hätten. Ferner fehle es der Vorinstanz offensichtlich an Kenntnissen über die Menzil-Gemein- schaft, und sie habe es versäumt, diesbezügliche Abklärungen vorzuneh- men. Dies stelle eine Verletzung der Untersuchungspflicht dar. Die Menzil- Gemeinschaft sei politisch sehr einflussreich, da sie in einer sehr engen Beziehung zur Regierungspartei AKP stehe. Sie sei insbesondere bei den Sicherheitskräften in der Provinz Adiyaman stark verankert und greife im- mer stärker in das Leben der Menschen ein. Die Menzil-Gemeinschaft habe viele Kinder aufgenommen, um sie nach ihren Prinzipien zu erziehen und versuche, die Aleviten zum Übertritt zum sunnitischen Glauben zu zwingen. Interkonfessionelle Ehen würden nur unter dieser Voraussetzung erlaubt. Die Ehe der Beschwerdeführenden sei daher von den Menzil nicht toleriert worden. Sie hätten die Gefährdung durch die Menzil übereinstim- mend und detailliert geschildert. Entgegen der Einschätzung der Vor- instanz seien sie an Leib und Leben gefährdet. Der Verweis des SEM auf die Schutzfähigkeit und den Schutzwillen der türkischen Behörden sei in Anbetracht der engen Beziehung zwischen diesen und den Menzil eben- falls unzutreffend. Aus demselben Grund hätten sie sich der Verfolgung auch durch einen Umzug in einen anderen Teil ihres Heimatstaats nicht entziehen können.</w:t>
      </w:r>
    </w:p>
    <w:p>
      <w:r>
        <w:rPr>
          <w:b/>
        </w:rPr>
        <w:t>E. 3.2.2</w:t>
      </w:r>
    </w:p>
    <w:p>
      <w:r>
        <w:t>Im Weiteren sei gegen den Beschwerdeführer 1 unter der Verfah- rensnummer (…) ein Ermittlungsverfahren eingeleitet worden unter dem Vorwurf der Propaganda für eine terroristische Organisation (Art. 7 Abs. 2 des türkischen Antiterrorgesetzes (ATG), der öffentlichen Aufforderung zu einer Straftat (Art. 214 Abs. 1 des türkischen Strafgesetzbuchs [TCK]), der Verleumdung eines Amtsträgers (Art. 125 Abs. 3 Bst. a TCK), und der Be- leidigung eines Amtsträgers (Art. 125 Abs. 5 TCK). Das Verfahren sei auf- grund von Beiträgen eröffnet worden, die er in den sozialen Medien veröf- fentlicht habe. Am (…) 2024 sei ein Haftbefehl gegen ihn erlassen worden. Die Ermittlungen würden höchstwahrscheinlich in ein Strafverfahren mün- den und es drohe ihm gemäss dem Schreiben seiner türkischen Rechts- anwältin eine mehrjährige Haftstrafe. Zudem müsse er damit rechnen, dass eine für die in den sozialen Medien verübten Straftaten ausgesprochene Strafe nicht zur Bewährung ausgesetzt, sondern erhöht werde. Entgegen</w:t>
      </w:r>
    </w:p>
    <w:p>
      <w:r>
        <w:t>E-1576/2024 Seite 9 der Einschätzung der Vorinstanz würden nur wenige Ermittlungen wegen des Tatvorwurfs der Propaganda für eine Terrororganisation durch Beiträge in den sozialen Medien eingestellt, sondern es komme zumeist zu Straf- verfahren, die zu Verurteilungen führen würden. Die türkischen Justizbe- hörden und Gerichte seien durch massive Korruption und Einflussnahme seitens der Regierung geprägt, weshalb eine unabhängige und faire Ur- teilsfindung nicht zu erwarten sei. Die Menschenrechtssituation in der Tür- kei habe sich im Laufe der letzten Jahre verschlechtert. Strafrechtliche Er- mittlungen würden eingesetzt um Anders-denkende zum Schweigen zu bringen. Zahlreiche Personen würden wegen Beiträgen in den sozialen Medien strafrechtlich verfolgt, wobei eine starke Willkür festzustellen sei. Angesichts der hohen Wahrscheinlichkeit, dass der Beschwerdeführer we- gen des gegen ihn eingeleiteten Ermittlungsverfahrens zu einer hohen Freiheitsstrafe verurteilt werde, die voraussichtlich nicht zur Bewährung ausgesetzt würde, der unmenschlichen Lebensbedingungen in türkischen Gefängnissen und dem Umstand, dass politische Gefangene schweren Menschenrechtsverletzungen ausgesetzt seien, stelle die Abweisung sei- nes Asylgesuchs eine Verletzung von Art. 3 Abs. 1 AsylG sowie der Flücht- lingskonvention dar.</w:t>
      </w:r>
    </w:p>
    <w:p>
      <w:r>
        <w:rPr>
          <w:b/>
        </w:rPr>
        <w:t>E. 3.2.3</w:t>
      </w:r>
    </w:p>
    <w:p>
      <w:r>
        <w:t>Hinsichtlich der Frage der Zumutbarkeit des Wegweisungsvollzugs sei zu berücksichtigen, dass sie vom Erdbeben im Februar 2023 betroffen seien, da die Heimatprovinz des Beschwerdeführers 1, Kahramanmaraş, in dessen Epizentrum gelegen habe.</w:t>
      </w:r>
    </w:p>
    <w:p>
      <w:r>
        <w:rPr>
          <w:b/>
        </w:rPr>
        <w:t>E. 3.3</w:t>
      </w:r>
    </w:p>
    <w:p>
      <w:r>
        <w:t>In ihrer Vernehmlassung stellte die Vorinstanz sich auf den Standpunkt, der Sachverhalt sei vollständig festgestellt worden. Zwar sei in der ange- fochtenen Verfügung tatsächlich versehentlich an zwei Stellen ein falscher Herkunftsort der Beschwerdeführenden (Diyarbakir) genannt worden, je- doch würden sich die Erwägungen stets auf die Heimatstadt der Familie, F._______, beiziehen. Der genannte Fehler ändere nichts an der Korrekt- heit der vorgenommenen Einschätzung. Die in der Beschwerde vorge- brachten Social-Media-Aktivitäten des Beschwerdeführers 1 seien von den Beschwerdeführenden weder in den Anhörungen noch in der Stellung- nahme zum Entscheidentwurf erwähnt worden, und es seien bis zum Asyl- entscheid keine diesbezüglichen Beweismittel eingereicht worden. Dies er- staune, da die Social-Media-Beiträge angeblich schon vor der Anhörung bestanden hätten. Aus diesen Umständen sei zu folgern, dass es sich hier- bei um ein nachträglich konstruiertes Vorbringen handle, welches überdies keine asylrechtliche Relevanz zu entfalten vermöge. In der Türkei würden Ermittlungs- und Untersuchungsverfahren in hoher Zahl eingeleitet, aber</w:t>
      </w:r>
    </w:p>
    <w:p>
      <w:r>
        <w:t>E-1576/2024 Seite 10 häufig auch wieder eingestellt. Von den eröffneten Strafverfahren, die die dem Beschwerdeführer zur Last gelegten Straftatbestände betreffen wür- den, hätten in den letzten Jahren nur rund ein Drittel mit einer Verurteilung geendet. Personen mit einem Vorführbefehl müssten zwar damit rechnen, bei der Einreise angehalten und dem Gericht zwecks Einvernahme zuge- führt zu werden. Danach würden sie aber in der Regel freigelassen und nicht in Untersuchungshaft gesetzt. Der Beschwerdeführer sei strafrecht- lich nicht vorbelastet und weise kein politisches Profil auf. Daher sei die Wahrscheinlichkeit gering, dass er zu einer unbedingten Freiheitsstrafe verurteilt werde. Selbst wenn dies der Fall sein sollte, müsste er gemäss der türkischen Strafvollzugsgesetzgebung und -praxis angesichts des zu erwartenden Strafmasses die Strafe sehr wahrscheinlich nicht in Haft ver- büssen, sondern würde in den offenen Strafvollzug eingewiesen. Überdies sei bei der Vollstreckung von Vorführbefehlen nicht mit einem systemati- schen Risiko von Misshandlungen oder Folter in dem Kontext der dem Be- schwerdeführer 1 vorgeworfenen Straftatbestände auszugehen. Diese Er- wägungen würden zum Schluss führen, dass er aufgrund des geltend ge- machten Gerichtsverfahrens nicht mit erheblicher Wahrscheinlichkeit eine flüchtlingsrechtlich relevante Verfolgung zu befürchten habe. Überdies sei darauf hinzuweisen, dass die im Untersuchungsbericht der türkischen Polizeibehörden vom (…) 2024 erwähnten Posts des Beschwerdeführers 1 in engem zeitlichem Zusammenhang mit seiner Ausreise und der Asylge- suchseinreichung in der Schweiz sowie der Einleitung der Ermittlungen ste- hen würden. Es sei zu vermuten, dass er die dem Untersuchungsbericht ebenfalls zugrundeliegenden Fotos aus anderen Quellen entnommen habe. Diese Feststellungen würden dafürsprechen, dass er die angeblich gegen ihn hängige Strafverfolgung mit hoher Wahrscheinlichkeit bewusst eingeleitet habe oder habe einleiten lassen, um subjektive Nachflucht- gründe zu begründen. Ein solches Vorgehen sei als rechtsmissbräuchlich zu bewerten und verdiene keinen Schutz. Demnach dürfe nicht vorschnell auf eine flüchtlingsrechtlich relevante Gefährdung geschlossen werden. Überdies sei davon auszugehen, dass der Beschwerdeführer auch in der Lage wäre, allfällig drohende weitergehende Nachteile auf geeignetem Weg abzuwenden. Die Beschwerdeführenden hätten sich nach dem Erd- beben vom Februar 2023 kurzzeitig in Deutschland aufgehalten, seien da- nach aber in die Türkei zurückgekehrt und hätten bis zu ihrer erneuten Aus- reise bei der Familie der Beschwerdeführerin 2 gelebt. Sie hätten demnach auch nach dem Erdbeben über Unterstützung und eine Unterkunft verfügt. Der Wegweisungsvollzug sei unter diesen individuellen Aspekten als zu- mutbar zu qualifizieren.</w:t>
      </w:r>
    </w:p>
    <w:p>
      <w:r>
        <w:t>E-1576/2024 Seite 11</w:t>
      </w:r>
    </w:p>
    <w:p>
      <w:r>
        <w:rPr>
          <w:b/>
        </w:rPr>
        <w:t>E. 3.4</w:t>
      </w:r>
    </w:p>
    <w:p>
      <w:r>
        <w:t>In ihrer Replik rügten die Beschwerdeführenden zunächst, das SEM habe sich auch in seiner Vernehmlassung nicht zur geltend gemachten Verfolgung durch die Menzil-Gemeinschaft geäussert und damit still- schweigend eingeräumt, dass es hierzu keine Nachforschungen angestellt habe. Der Verweis auf ein Kanzleiversehen zur Erklärung der irrtümlichen Nennung von Diyarbakir statt F._______ als Herkunftsort in der angefoch- tenen Verfügung verdeutliche die Verletzung der Untersuchungspflicht. Der Beschwerdeführer 1 habe seiner türkischen Rechtsanwältin erst am 29. Februar 2024 eine Vollmacht erteilen können, weshalb diese erst da- nach die Ermittlungsakten der türkischen Staatsanwaltschaft habe be- schaffen können. Es sei daher nachvollziehbar, dass dieses Vorbringen erst im Beschwerdeverfahren vorgebracht worden sei. Ferner werde daran festgehalten, dass in der Türkei nur wenige wegen des Vorwurfs der Ter- rorpropaganda durch Beiträge in den sozialen Medien eingeleitete Straf- verfahren eingestellt würden, sowie dass eine unabhängige und faire Ur- teilsfindung nicht gewährleistet sei. Viele von den Staatsanwaltschaften zu Einvernahmen vorgeladene Personen würden nach ihrer Einvernahme verhaftet, obwohl sie strafrechtlich nicht vorbelastet seien. Insbesondere bei Tatvorwürfen des Terrorismus oder bei gegen den Staat und den Staatspräsidenten gerichteten Straftaten sei die Wahrscheinlichkeit einer Verhaftung sehr hoch. In den türkischen Medien seien zahlreiche Berichte über entsprechende Verhaftungen erschienen. Den Betroffenen drohten ein langer Gefängnisaufenthalt und eine unmenschliche Behandlung im Gefängnis. Nach der Haftentlassung müssten sie mit weiteren Konsequen- zen aufgrund der Verurteilung rechnen, beispielsweise die Unmöglichkeit, einen Arbeitsplatz zu finden, oder die Einleitung weiterer Strafverfahren. Aufgrund des dem Beschwerdeführer 1 vorgeworfenen Tatbestands der Propaganda für eine Terrororganisation gemäss Art. 7 Abs. 2 des Terror- bekämpfungsgesetzes drohe ihm wahrscheinlich eine Freiheitsstrafe von mehr als zwei Jahren. Bei einer Strafe dieser Höhe sei eine Aussetzung zur Bewährung nicht möglich, sondern er müsste diese im Gefängnis ver- büssen. Dass er die Strafverfolgung bewusst provoziert habe, sei eine un- begründete Behauptung der Vorinstanz. Die hohe Zahl an strafrechtlichen Ermittlungen aufgrund von Posts in den sozialen Medien beruhe auf der politisch bedingten rechtlichen Situation in der Türkei. Bei den Posts handle es sich um ein Mittel des demokratischen Kampfs gegen die repressive und autoritäre türkische Regierung. Die Bagatellisierung der zu erwarten- den Menschenrechtsverletzungen als "Unannehmlichkeiten" sei inakzep- tabel. Dass der Beschwerdeführer 1 um die Konsequenzen seines Han- delns gewusst habe, könne eine Auslieferung in die Türkei nicht rechtferti- gen. Schliesslich sei es angesichts der durch das Erdbeben erlittenen</w:t>
      </w:r>
    </w:p>
    <w:p>
      <w:r>
        <w:t>E-1576/2024 Seite 12 Schäden unwahrscheinlich, dass die Beschwerdeführenden in der Lage sein würden, sich in der Türkei wieder ein angemessenes Leben aufzu- bauen.</w:t>
      </w:r>
    </w:p>
    <w:p>
      <w:r>
        <w:rPr>
          <w:b/>
        </w:rPr>
        <w:t>E. 4.1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w:t>
      </w:r>
    </w:p>
    <w:p>
      <w:r>
        <w:t>Wie im Folgenden (vgl. E. 6.1) zu zeigen sein wird, gelangte das SEM zu Recht zum Schluss, dass die von den Beschwerdeführenden vorge- brachten Schikanen durch die Menzil-Gemeinschaft schon aufgrund unzu- reichender Intensität die Anforderungen an eine Verfolgung im Sinne von Art. 3 AsylG nicht erfüllen. Den Akten lassen sich zudem keine Hinweise dafür entnehmen, dass die von dieser Seite ausgehende Gefährdung der Beschwerdeführenden sich seit ihrer Ausreise wesentlich verändert hätte. Bei dieser Ausgangslage bestand keine Notwendigkeit für weitergehende Abklärungen zur Einschätzung ihrer Gefährdungssituation. Der Vorwurf, die Vorinstanz habe den Sachverhalt betreffend das Verhalten der Menzil- Gemeinschaft ungenügend abgeklärt, erweist sich somit als ungerecht-</w:t>
      </w:r>
    </w:p>
    <w:p>
      <w:r>
        <w:t>E-1576/2024 Seite 13 fertigt. Unbestritten ist, dass in der angefochtenen Verfügung irrtümlicher- weise von der Herkunft der Beschwerdeführenden aus Diyarbakir ausge- gangen wurde. Die Ausführungen betreffend die allgemeine Situation in dem vom Erdbeben vom Februar 2023 betroffenen Gebiet in der Türkei treffen jedoch auch auf ihren ursprünglichen Wohnort (E._______, Provinz Adiyaman) sowie ihren letzten Wohnsitz im Heimatstaat (F._______) zu. Zudem hat das SEM in seiner Vernehmlassung vom 17. April 2024 seine Erwägungen zur Lage im Erdbebengebiet sowie zu der individuellen Situ- ation der Beschwerdeführenden ergänzt, und sie hatten Gelegenheit, sich im Rahmen des Schriftenwechsels in ihrer Replik vom 2. Mai 2024 hierzu zu äussern. Eine allfällige Gehörsverletzung wäre damit als geheilt zu be- trachten. Schliesslich stellt der Umstand, dass die Beschwerdeführenden mit den Schlussfolgerungen des SEM nicht einverstanden sind, per se we- der eine Verletzung der Pflicht zur vollständigen und richtigen Abklärung des rechtserheblichen Sachverhalts noch eine Verletzung der Begrün- dungspflicht (respektive des Anspruchs auf rechtliches Gehör) dar, son- dern beschlägt vielmehr die Frage der materiellen Würdigung.</w:t>
      </w:r>
    </w:p>
    <w:p>
      <w:r>
        <w:rPr>
          <w:b/>
        </w:rPr>
        <w:t>E. 4.3</w:t>
      </w:r>
    </w:p>
    <w:p>
      <w:r>
        <w:t>Nach dem Gesagten erweisen sich die verfahrensrechtlichen Rügen als unberechtigt. Es besteht keine Veranlassung, die angefochtene Ver- fügung aus formellen Gründen aufzuheben und die Sache ans SEM zu- 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t>E-1576/2024 Seite 14</w:t>
      </w:r>
    </w:p>
    <w:p>
      <w:r>
        <w:rPr>
          <w:b/>
        </w:rPr>
        <w:t>E. 6.1.1</w:t>
      </w:r>
    </w:p>
    <w:p>
      <w:r>
        <w:t>Das Gericht teilt die Auffassung der Vorinstanz, dass die von den Be- schwerdeführenden beschriebenen Repressalien und Drohungen durch Angehörige der Menzil-Gemeinschaft mangels hinreichender Intensität nicht als ernsthafte Nachteile im Sinne des Asylgesetzes qualifiziert wer- den können. Den Akten lässt sich nicht entnehmen, dass diese Personen konkrete Schritte im Hinblick auf eine Umsetzung der geschilderten Dro- hungen – namentlich das Wegnehmen ihrer Kinder – unternommen hätten. Die angebliche diesbezügliche Verfolgungsfurcht der Beschwerdeführen- den wird weiter dadurch relativiert, dass sie nach ihrem Aufenthalt in Deutschland im Jahr 2023 trotz der behaupteten Probleme in ihren Hei- matstaat zurückkehrten und sie gemäss ihren Angaben dort bis zu ihrer erneuten Ausreise keinen relevanten Verfolgungsmassnahmen seitens der Menzil-Gemeinschaft ausgesetzt waren. Aus dem Umstand, dass diese sich bei ihrem Bruder beziehungsweise Schwager nach dem Beschwerde- führer 1 erkundigt habe, kann nicht auf eine begründete Furcht vor Nach- teilen im Sinne von Art. 3 AsylG geschlossen werden. Dass die Menzil-Ge- meinschaft das gegen den Beschwerdeführer 1 eingeleitete Ermittlungs- verfahren veranlasst habe, ist eine blosse, nicht substanziierte Vermutung.</w:t>
      </w:r>
    </w:p>
    <w:p>
      <w:r>
        <w:rPr>
          <w:b/>
        </w:rPr>
        <w:t>E. 6.1.2</w:t>
      </w:r>
    </w:p>
    <w:p>
      <w:r>
        <w:t>Überdies kann eine Verfolgung durch nichtstaatliche Dritte nur dann flüchtlingsrechtliche Relevanz entfalten, wenn im Heimatstaat kein adä- quater Schutz vor Verfolgung besteht. Der Schutz vor privater Verfolgung ist als solcher ausreichend, wenn im Heimatstaat eine funktionierende und effiziente Schutzinfrastruktur zur Verfügung steht (vgl. BVGE 2011/51 E. 7.1 ff.). Das Bundesverwaltungsgericht geht von der grundsätzlichen Schutzfähigkeit und dem Schutzwillen der türkischen Strafverfolgungs- und Justizbehörden im Falle nichtstaatlicher Verfolgung aus. An dieser Recht- sprechung ist auch in Anbetracht der aktuellen politischen Situation in der Türkei festzuhalten (vgl. etwa die Urteile des BVGer D-6861/2023 vom 25. April 2024 E. 7.3, D-7268/2023 vom 24. Januar 2024 E. 6.2, E-5733/2023 vom 28. November 2023 E. 6.4 und E-4548/2020 vom 23. Oktober 2023 E. 5.1 je m.w.H.).</w:t>
      </w:r>
    </w:p>
    <w:p>
      <w:r>
        <w:rPr>
          <w:b/>
        </w:rPr>
        <w:t>E. 6.1.3</w:t>
      </w:r>
    </w:p>
    <w:p>
      <w:r>
        <w:t>Dieser Praxis ist auch im vorliegenden Fall zu folgen. Entgegen der Behauptung der Beschwerdeführenden kann aufgrund der von ihnen vor- gebrachten negativen Erlebnisse mit der – mutmasslich regierungsnahen – Menzil-Gemeinschaft nicht ohne Weiteres darauf geschlossen werden, die türkischen Behörden seien bei Übergriffen von dieser generell nicht schutzwillig oder -fähig. Auch die in der Beschwerdeschrift aufgeführten</w:t>
      </w:r>
    </w:p>
    <w:p>
      <w:r>
        <w:t>E-1576/2024 Seite 15 Links zu allgemeinen Berichten über die Menzil, die keinen konkreten Be- zug zu den Beschwerdeführenden aufweisen, rechtfertigen keinen solchen Schluss. Überdies haben die Beschwerdeführenden die heimatlichen Be- hörden gemäss eigenen Aussagen nie um Schutz ersucht (vgl. act. SEM A42/12 S. 8 F75, A43/9 S. 6 F48 f.). Somit hatten diese vornherein gar keine Möglichkeit, ihnen Hilfe und Schutz zu bieten.</w:t>
      </w:r>
    </w:p>
    <w:p>
      <w:r>
        <w:rPr>
          <w:b/>
        </w:rPr>
        <w:t>E. 6.2.1</w:t>
      </w:r>
    </w:p>
    <w:p>
      <w:r>
        <w:t>In Bezug auf das vorgebrachte Ermittlungsverfahren gegen den Be- schwerdeführer 1 wegen Verbreitung von Terrorpropaganda durch Veröf- fentlichungen in den sozialen Medien ist – auch bei unterstellter Glaubhaf- tigkeit des Vorbringens der laufenden Ermittlungen – anzunehmen, dass eine mit einem Politmalus behaftete Strafverfolgung des Beschwerdefüh- rers vorliegend nicht wahrscheinlich ist. Wie das SEM in seiner Vernehm- lassung zu Recht feststellte, werden in der Türkei Ermittlungs- und Straf- verfahren in hoher Zahl eingeleitet, aber häufig auch wieder eingestellt, weshalb selbst bei Annahme, es sei ein Strafverfahren gegen den Be- schwerdeführer 1 eingeleitet respektive Anklage erhoben worden, nicht ohne Weiteres von einer späteren Verurteilung auszugehen ist. (vgl. statt vieler Urteile des BVGer D-1699/2024 vom 17. April 2024 E. 7.2 und E-1373/2024 vom 20. März 2024 E. 6.3 S. 8, m.w.H.)</w:t>
      </w:r>
    </w:p>
    <w:p>
      <w:r>
        <w:rPr>
          <w:b/>
        </w:rPr>
        <w:t>E. 6.2.2</w:t>
      </w:r>
    </w:p>
    <w:p>
      <w:r>
        <w:t>Das Risiko einer Verurteilung des Beschwerdeführers 1 zu einer un- bedingten Haftstrafe wird dadurch relativiert, dass er nicht angegeben hat, strafrechtlich vorbelastet zu sein, und daher für die türkischen Ermittlungs- und Justizbehörden als "Ersttäter" gelten würde. Zudem verfügt er über kein geschärftes oppositionelles Profil, gab er doch ausdrücklich zu Proto- koll, er habe sich nicht politisch betätigt (vgl. Akten SEM A42/12 S. 10 F89). Da es sich bei den in Frage stehenden Facebook-Posts nur um wenige Beiträge handelt, die in einem sehr kurzen Zeitraum – November/Dezem- ber 2023 – abgesetzt wurden und kaum auf Resonanz gestossen sind (maximal vier Likes), dürfte das Interesse der türkischen Strafverfolgungs- behörden an der Person des Beschwerdeführers 1 mutmasslich gering sein.</w:t>
      </w:r>
    </w:p>
    <w:p>
      <w:r>
        <w:rPr>
          <w:b/>
        </w:rPr>
        <w:t>E. 6.3</w:t>
      </w:r>
    </w:p>
    <w:p>
      <w:r>
        <w:t>Die Ausführungen in der Beschwerdeschrift sowie der Replik vermögen keine andere Einschätzung zu rechtfertigen. Aus den zitierten Berichten über Verhaftungen in der Türkei kann der Beschwerdeführer 1 – auch man- gels persönlicher Betroffenheit – nichts zu seinen Gunsten ableiten. In An- betracht obiger Erwägungen besteht entgegen seiner Argumentation kein Grund zur Annahme, dass ihm mit erheblicher Wahrscheinlichkeit ein lan- ger Gefängnisaufenthalt und eine unmenschliche Behandlung drohen.</w:t>
      </w:r>
    </w:p>
    <w:p>
      <w:r>
        <w:t>E-1576/2024 Seite 16 Aufgrund der Verneinung ernsthafter Nachteile im Sinne des Gesetzes kann die Frage, ob die Strafverfolgung legitim wäre, offenbleiben.</w:t>
      </w:r>
    </w:p>
    <w:p>
      <w:r>
        <w:rPr>
          <w:b/>
        </w:rPr>
        <w:t>E. 6.4</w:t>
      </w:r>
    </w:p>
    <w:p>
      <w:r>
        <w:t>Auch die vom Beschwerdeführer 3 vorgebrachten Schikanen, die er nach seiner Darstellung in der Schule und auf der Strasse erlitt, erfüllen mangels hinreichenden Intensität die Anforderungen an eine asylrelevante Verfolgung nicht.</w:t>
      </w:r>
    </w:p>
    <w:p>
      <w:r>
        <w:rPr>
          <w:b/>
        </w:rPr>
        <w:t>E. 6.5</w:t>
      </w:r>
    </w:p>
    <w:p>
      <w:r>
        <w:t>Für die Annahme einer Kollektivverfolgung gelten praxisgemäss strenge Anforderungen (vgl. BVGE 2014/32 E. 6.1; 2013/12 E. 6), die im Falle der Kurden und Personen alevitischen Glaubens in der Türkei nicht erfüllt sind. Dies gilt auch unter Berücksichtigung der aktuellen politischen Entwicklungen in der Türkei (vgl. Urteile des BVGer D-5068/2023 vom 29. April 2024 E. 7.2, E-1255/2021 vom 25. April 2023 E. 5.1 und E-90/2023 vom 14. März 2023 E. 7.4, je m.w.H.).</w:t>
      </w:r>
    </w:p>
    <w:p>
      <w:r>
        <w:rPr>
          <w:b/>
        </w:rPr>
        <w:t>E. 6.6</w:t>
      </w:r>
    </w:p>
    <w:p>
      <w:r>
        <w:t>Zusammenfassend ist es den Beschwerdeführenden somit nicht gelun- gen, eine relevante Verfolgungsgefahr im Sinn von Art. 3 AsylG darzutun. Das SEM hat folglich zu Recht ihre Flüchtlingseigenschaft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E-1576/2024 Seite 17</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w:t>
      </w:r>
    </w:p>
    <w:p>
      <w:r>
        <w:t>E-1576/2024 Seite 18</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Putschversuch vom Juli 2016 ist gemäss konstanter Praxis des Bun- desverwaltungsgerichts – auch für Angehörige der kurdischen Ethnie – nicht von einer Situation allgemeiner Gewalt oder bürgerkriegsähnlichen Verhältnissen in der gesamten Türkei auszugehen (vgl. zuletzt etwa die Urteile des BVGer E-7253/2023 vom 19. Februar 2024 E. 8.4.1, E-6998/2023 vom 15. Februar 2024 E. 8.4, D-2850/2020 vom 23. Januar 2024 E. 7.3.1, D-4333/2023 vom 19. Januar 2024 E. 9.3.1 und D-6226/2023 vom 18. Januar 2024 E. 8.3.2, je m.w.H.).</w:t>
      </w:r>
    </w:p>
    <w:p>
      <w:r>
        <w:rPr>
          <w:b/>
        </w:rPr>
        <w:t>E. 8.3.3</w:t>
      </w:r>
    </w:p>
    <w:p>
      <w:r>
        <w:t>Die Beschwerdeführenden stammen aus E._______, Provinz Adi- yaman, und hatten ihren letzten Wohnsitz in F._______. Das Bundesver- waltungsgericht hat sich in seinem Referenzurteil E-1308/2023 vom 19. März 2024 einlässlich mit der Situation im Erdbebengebiet auseinan- dergesetzt. Dabei kam es zum Schluss, der Vollzug der Wegweisung in die betroffenen Provinzen (Kahramanmaraş, Hatay, Gaziantep, Osmaniye, Malatya, Adıya-man, Adana, Diyarbakır, Kilis, Şanlıurfa und Elazığ) sei nicht generell unzumutbar. Vielmehr sei die individuelle Situation der Asyl- suchenden im Einzelfall zu prüfen, wobei der Lage von vulnerablen Perso- nen gebührend Rechnung zu tragen sei (vgl. Urteil E-1308/2023 vom 19. März 2024 E. 11.2 f.). Die Beschwerdeführenden 1 und 2 verfügen über gute berufliche Qualifi- kationen, die ihnen die Gewährleistung der wirtschaftlichen Existenz ihrer Familie ermöglichen werden. Der Umstand, dass die Beschwerdeführen- den gemäss ihrer Darstellung nach ihrer Rückkehr in die Türkei im Mai 2023 bis zu ihrer erneuten Ausreise im Januar 2024 durch ihre Ange-</w:t>
      </w:r>
    </w:p>
    <w:p>
      <w:r>
        <w:t>E-1576/2024 Seite 19 hörigen unterstützt wurden, lässt sodann darauf schliessen, dass sie in der Türkei auf ein tragfähiges soziales und familiäres Beziehungsnetz zurück- greifen können. Im Bedarfsfall würde ihnen auch die Möglichkeit einer Wohnsitznahme in einem anderen Landesteil offenstehen. Unter diesen Umständen ist nicht davon auszugehen, dass sie bei einer Rückkehr aus sozialen oder wirtschaftlichen Gründen in eine existenzielle Notlage gera- ten werden. Die vorgebrachten gesundheitlichen Probleme der Beschwer- deführenden 2 und 3 sind nicht schwerwiegender Natur und in der Türkei ohne Weiteres behandelbar. Auch unter dem Aspekt des Kindeswohls sind keine Gründe ersichtlich, die einer Rückkehr in die Türkei entgegenstehen würden. Ferner ergeben sich aus den Akten keine Hinweise auf eine be- sondere individuelle Vulnerabilität der Beschwerdeführenden.</w:t>
      </w:r>
    </w:p>
    <w:p>
      <w:r>
        <w:rPr>
          <w:b/>
        </w:rPr>
        <w:t>E. 8.3.4</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den Beschwer- deführenden aufzuerlegen (Art. 63 Abs. 1 VwVG). Nachdem mit Zwischen- verfügung vom 19. März 2024 ihr Gesuch um Gewährung der unentgeltli- chen Prozessführung gemäss Art. 65 Abs. 1 VwVG gutgeheissen wurde und den Akten keine Hinweise auf eine massgebende Veränderung ihrer finanziellen Verhältnisse zu entnehmen sind, ist auf eine Kostenauflage zu verzichten.</w:t>
      </w:r>
    </w:p>
    <w:p>
      <w:r>
        <w:t>E-1576/2024 Seite 20</w:t>
      </w:r>
    </w:p>
    <w:p>
      <w:r>
        <w:rPr>
          <w:b/>
        </w:rPr>
        <w:t>E. 11</w:t>
      </w:r>
    </w:p>
    <w:p>
      <w:r>
        <w:t>Mit der Zwischenverfügung vom 19. März 2024 wurde auch das Gesuch der Beschwerdeführenden um amtliche Verbeiständung gutgeheissen und ihr Rechtsvertreter als amtlicher Rechtsbeistand eingesetzt. Diesem ist demnach durch das Gericht ein Honorar für seine notwendigen Aufwen- dungen im Beschwerdeverfahren auszurichten. Es wurde keine Kosten- note zu den Akten gereicht, weshalb die notwendigen Vertretungskosten aufgrund der Akten zu bestimmen sind (Art. 14 Abs. 2 Satz 2 des Regle- ments vom 21. Februar 2008 über die Kosten und Entschädigungen vor dem Bundesverwaltungsgericht (VGKE, SR 173.320.2). Das Honorar für die amtliche Rechtsverbeiständung wird unter Berücksichtigung der mass- geblichen Bemessungsfaktoren von Amtes wegen auf insgesamt Fr. 1’800.– (inkl. Auslagen) festgelegt.</w:t>
      </w:r>
    </w:p>
    <w:p>
      <w:r>
        <w:t>(Dispositiv nächste Seite)</w:t>
      </w:r>
    </w:p>
    <w:p>
      <w:r>
        <w:t>E-1576/2024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