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E-1573/2018 vom 13. Juli 2018</w:t>
      </w:r>
    </w:p>
    <w:p>
      <w:r>
        <w:t>Bundesverwaltungsgericht, 2018-07-13, FR</w:t>
      </w:r>
    </w:p>
    <w:p>
      <w:r>
        <w:rPr>
          <w:b/>
        </w:rPr>
        <w:t xml:space="preserve">Quelle: </w:t>
      </w:r>
      <w:r>
        <w:t>https://mcp.opencaselaw.ch/entscheid/bvger_E-1573_2018</w:t>
      </w:r>
    </w:p>
    <w:p>
      <w:r>
        <w:t>FR: TAF E-1573/2018 du 13 juillet 2018</w:t>
      </w:r>
    </w:p>
    <w:p>
      <w:r>
        <w:t>IT: TAF E-1573/2018 del 13 luglio 2018</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sauf l'exception visée à l'art. 83 let. d ch. 1 LTF, non réalisée en l'espèce, statue définitivement.</w:t>
      </w:r>
    </w:p>
    <w:p>
      <w:r>
        <w:rPr>
          <w:b/>
        </w:rPr>
        <w:t>E. 1.3</w:t>
      </w:r>
    </w:p>
    <w:p>
      <w:r>
        <w:t>Le recourant a qualité pour recourir (cf. art. 48 PA, applicable par renvoi de l'art. 37 LTAF). Présenté dans la forme (cf. art. 52 PA par renvoi de l'art. 6 LAsi) et dans le délai prescrits par la loi (cf.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Dans son recours, A._______ soutient qu'il risquait à tout moment d'être la cible de représailles dans son pays. Cette menace aurait entraîné une telle pression qu'elle en serait devenue psychiquement insupportable au sens de l'art. 3 al. 2 LAsi. Pour ce motif déjà, la qualité de réfugié devrait lui être reconnue. Ce point de vue ne saurait être partagé par le Tribunal. La qualité de réfugié ne peut en effet être reconnue à une personne que si la persécution qu'elle allègue est liée de manière causale à l'un des cinq motifs énumérés exhaustivement dans la définition de réfugié (race, religion, nationalité, appartenance à un certain groupe social ou opinions politiques [cf. OSAR [2ème éd.], Manuel de la procédure d'asile et de renvoi, Berne 2016, p. 180]). En l'occurrence, l'intéressé n'a pas dit avoir fui son pays parce qu'il y aurait été persécuté pour l'un de ces motifs mais parce qu'il aurait été visé par une vendetta consécutive à un conflit d'ordre privé, portant sur la propriété de parcelles, entre sa famille et deux autres familles ayant entraîné la mort de trois personnes. Dans ces conditions, même insupportable, la pression ressentie à cause de cette situation n'est pas assimilable à celle de l'art. 3 LAsi et le SEM n'a ni fait preuve d'arbitraire ni abusé de son pouvoir d'appréciation en rejetant la demande d'asile du recourant.</w:t>
      </w:r>
    </w:p>
    <w:p>
      <w:r>
        <w:rPr>
          <w:b/>
        </w:rPr>
        <w:t>E. 3.2</w:t>
      </w:r>
    </w:p>
    <w:p>
      <w:r>
        <w:t>L'intéressé dit aussi craindre d'être persécuté par les autorités de son pays pour en être parti sans l'annoncer et pour avoir séjourné plus d'une année à l'étranger après y avoir déposé une demande d'asile, ce dont se défieraient les autorités égyptiennes qui détiendraient des listes d'individus « absents » depuis plus d'un an ou recherchés. Il appréhende d'autant plus une arrestation, en cas de renvoi, que, depuis son départ, il s'en serait régulièrement pris aux autorités de son pays sur les réseaux sociaux. Il est vrai que les autorités égyptiennes enregistrent l'identité de tous ceux qui quittent l'Egypte ou qui y entrent. Selon la législation en vigueur, des personnes peuvent être empêchées de quitter le pays si elles font l'objet de poursuites pénales. A la demande du Procureur général ou d'un juge, l'identité de ces personnes est alors portée sur des listes (« warning list ») à la disposition des autorités aéroportuaires. Il peut arriver qu'il y figure aussi les patronymes de personnalités intéressant la sécurité d'Etat, notamment pour des raisons politiques (cf. Australian Government - Department of Foreign Affairs and Trade (DFAT), DFAT Country InformationReport Egypt, 19.05.2017, http://dfat.gov.au/about-us/publications/Documents/country-information-reportegypt.pdf, consulté le 05.04.2018). En l'occurrence, le recourant n'a pas prétendu avoir fait l'objet, avant son départ, d'une décision judiciaire lui interdisant de quitter le pays qui aurait pu amener le Procureur général ou un juge à le faire figurer sur ces listes. Il n'a pas non plus dit avoir été actif politiquement. Par ailleurs, si le « trafic de migrants » est punissable en Egypte, la législation de ce pays ne paraît pas comporter de dispositions réprimant l'émigration illégale de ressortissants égyptiens, via la frontière ouest du pays, à tout le moins. Le recourant n'en a, en tout cas, pas invoqué. Selon le Département australien des affaires étrangères et du commerce, les Egyptiens qui retournent au pays après une longue absence ou après avoir été déboutés de leur demande d'asile à l'étranger ne sont pas inquiétés par les autorités. Les ambassades égyptiennes surveillent par contre les activités politiques à l'étranger de ressortissants égyptiens. Toutefois, seuls des individus ayant un profil spécifique retiennent l'attention des autorités, les autres risquant tout au plus d'être soumis, à leur retour, à un interrogatoire sans pour autant être détenus ou maltraités (Australian Government - Department of Foreign Affairs and Trade (DFAT), DFAT Country Information Report Egypt, précité). Il est vrai aussi qu'en Egypte, des personnes ont été arrêtées et, dans certains cas, déférées aux autorités judiciaires en raison de leurs attaques contre le gouvernement sur les réseaux sociaux ou de commentaires moqueurs à l'endroit du Président Abdel Fattah al-Sisi. Toutefois ces personnes étaient avant tout des personnalités de la société civile, des opposants déclarés au régime ou encore des activistes notoires, ce que le recourant n'est pas (cf., entre autres, Human Rights Watch (HRW), Egypt: Intensifying Repression of Basic Freedoms, 15.06.2017, https://www.hrw.org/news/2017/06/15/egypt-intensifying-repression-basic-freedoms, consulté le 11.04.2018). De fait, ils sont aujourd'hui très nombreux les jeunes Egyptiens, désabusés par l'échec de la révolution et la répression qui s'est ensuivie, qui se réfugient dans l'ironie et les réseaux sociaux sans pour autant faire l'objet de poursuites judiciaires (cf. le Monde du 27 mars 2018). L'intéressé n'a en rien rendu vraisemblable qu'il aurait eu des activités anti-gouvernementales sur les réseaux sociaux. Il n'a pas produit le moindre élément en ce sens.</w:t>
      </w:r>
    </w:p>
    <w:p>
      <w:r>
        <w:rPr>
          <w:b/>
        </w:rPr>
        <w:t>E. 3.3</w:t>
      </w:r>
    </w:p>
    <w:p>
      <w:r>
        <w:t>Le recourant redoute également d'avoir affaire aux autorités militaires de son pays pour s'être soustrait au service armé. Il dit ainsi risquer une peine pouvant aller jusqu'à trois ans d'emprisonnement, assortie d'une interdiction de quitter le pays jusqu'à trente ans et de l'impossibilité d'accéder à certains postes dans l'administration. La crainte de poursuites pour désertion ou refus de servir ne peut être qualifiée de risque de persécution pertinent en matière d'asile si la peine vise uniquement à réprimer ce comportement (cf. HCR, Guide des procédures et critères à appliquer pour déterminer le statut de réfugié [Guide HCR], Genève 1992, p. 43ss). S'il apparaît vraisemblable, un refus de servir peut néanmoins fonder la qualité de réfugié si la personne concernée doit craindre de subir, pour les motifs prévus par l'art. 3 al. 1 LAsi, un traitement qui s'apparente à de sérieux préjudices au sens de l'art. 3 al. 2 LAsi (cf. ATAF 2015/3). En l'occurrence, ne figure au dossier du recourant aucun élément concret laissant penser qu'il pourrait, en tant qu'insoumis (et pour autant qu'il en soit un, ce dont le Tribunal doute), être menacé de sanctions disproportionnées et donc déterminantes sous l'angle de l'art. 3 LAsi. L'intéressé n'a par ailleurs pas produit de convocation à l'armée ni même affirmé en avoir reçu une. En outre, il n'était vraisemblablement pas en âge d'être recruté, au moment de son départ.</w:t>
      </w:r>
    </w:p>
    <w:p>
      <w:r>
        <w:rPr>
          <w:b/>
        </w:rPr>
        <w:t>E. 3.4</w:t>
      </w:r>
    </w:p>
    <w:p>
      <w:r>
        <w:t>Les rapports déposés à l'appui du recours ne changent rien à ce qui précède, car ils sont d'ordre général et ne concernent nullement le recourant.</w:t>
      </w:r>
    </w:p>
    <w:p>
      <w:r>
        <w:rPr>
          <w:b/>
        </w:rPr>
        <w:t>E. 3.5</w:t>
      </w:r>
    </w:p>
    <w:p>
      <w:r>
        <w:t>Il s'ensuit que le recours, en tant qu'il conteste le refus de la reconnaissance de la qualité de réfugié et le rejet de la demande d'asile,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84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En l'espèce, l'existence d'un risque de sérieux préjudices, au sens de l'art. 3 LAsi n'est pas établie. Le recourant ne peut donc se prévaloir de l'art. 5 al. 1 LAsi, qui reprend, en droit interne, le principe du non-refoulement énoncé par l'art. 33 par. 1 de la Convention relative au statut des réfugiés du 28 juillet 1951 (Conv. réfugiés, RS 0.142.30). S'agissant du risque d'être soumis à la torture, à des peines ou traitements inhumains ou dégradants au sens de l'art. 3 CEDH, une simple possibilité d'en subir ne suffit pas. Il faut au contraire que la personne qui invoque cette disposition démontre à satisfaction de droit qu'il existe pour elle un véritable risque concret et sérieux d'être victime de traitements prohibés par le droit international public contraignant en cas de renvoi dans son pays (arrêt du Tribunal administratif fédéral E-6697/2016 du 10 avril 2017 consid. 7.3.1). En l'occurrence, le recourant n'a pas rendu vraisemblable l'existence d'un véritable risque, concret et sérieux d'être soumis, à son retour en Egypte, à un traitement prohibé par l'art. 3 CEDH ou encore par l'art. 3 Conv. torture. Il ressort en effet de ses déclarations (cf. pv de l'audition du 2 octobre 2015, pt. 7.02 notamment) comme des moyens de preuve qu'il a produits à son audition principale que l'Etat égyptien offre à ses administrés une protection adéquate, étant souligné qu'aucun Etat n'est en mesure de garantir une protection absolue à chacun de ses citoyens en tout lieu et en tout temps (cf. JICRA 2006 n° 18 consid. 10.3.2. p. 203, JICRA 1996 n° 28 consid. 3c/bb p. 272 et ATAF 2008/5 consid. 4.2 p. 60). Le Tribunal estime aussi que les périls que le recourant dit redouter dans son pays, si tant est que ces périls soient réels, ne s'étendent pas au-delà de la ville de I._______ (où il s'est fait établir son passeport) et de sa région. Quoi qu'il en dise, l'intéressé a ainsi la possibilité de se soustraire à d'éventuelles représailles en s'installant ailleurs en Egypte, notamment à G._______ où, selon ses dires, ses parents ont déjà vécu avec son jeune frère. A cet endroit, il pourra aussi compter sur un soutien de ses parents comme il a déjà pu en bénéficier après son départ en Libye, en 2011.</w:t>
      </w:r>
    </w:p>
    <w:p>
      <w:r>
        <w:rPr>
          <w:b/>
        </w:rPr>
        <w:t>E. 5.4</w:t>
      </w:r>
    </w:p>
    <w:p>
      <w:r>
        <w:t>Dès lors, l'exécution du renvoi du recourant sous forme de refoulement ne transgresse aucun engagement de la Suisse relevant du droit international, de sorte qu'elle s'avère licite (art. 44 LAsi et art.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 et jurisp. cit.).</w:t>
      </w:r>
    </w:p>
    <w:p>
      <w:r>
        <w:rPr>
          <w:b/>
        </w:rPr>
        <w:t>E. 6.2</w:t>
      </w:r>
    </w:p>
    <w:p>
      <w:r>
        <w:t>Contrairement à ce qu'affirme le recourant, il est notoire que l'Egypte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6.3</w:t>
      </w:r>
    </w:p>
    <w:p>
      <w:r>
        <w:t>En outre, il ne ressort du dossier aucun élément dont on pourrait inférer une mise en danger concrète du recourant en cas d'exécution du renvoi. A cet égard, le Tribunal relève que l'intéressé est jeune, sans charge de famille et n'a pas allégué de problème de santé particulier. Il est aussi capable de subvenir à son entretien comme cela a été le cas en Libye, à un âge où il était encore adolescent. Au demeurant, il retrouvera, en Egypte, sa famille et son clan sur le soutien desquels il pourra compter.</w:t>
      </w:r>
    </w:p>
    <w:p>
      <w:r>
        <w:rPr>
          <w:b/>
        </w:rPr>
        <w:t>E. 6.4</w:t>
      </w:r>
    </w:p>
    <w:p>
      <w:r>
        <w:t>Pour ces motifs, l'exécution du renvoi doit être considérée comme raisonnablement exigible.</w:t>
      </w:r>
    </w:p>
    <w:p>
      <w:r>
        <w:rPr>
          <w:b/>
        </w:rPr>
        <w:t>E. 7</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8</w:t>
      </w:r>
    </w:p>
    <w:p>
      <w:r>
        <w:t>Il s'ensuit que le recours, en tant qu'il conteste la décision de renvoi et son exécution, doit également être rejeté.</w:t>
      </w:r>
    </w:p>
    <w:p>
      <w:r>
        <w:rPr>
          <w:b/>
        </w:rPr>
        <w:t>E. 9</w:t>
      </w:r>
    </w:p>
    <w:p>
      <w:r>
        <w:t>Le recours s'avérant manifestement infondé, il est rejeté dans une procédure à juge unique, avec l'approbation d'un second juge (cf. art. 111 let. e LAsi). Il est dès lors renoncé à un échange d'écritures, le présent arrêt n'étant motivé que sommairement (cf. art. 111a al. 1 et 2 LAsi).</w:t>
      </w:r>
    </w:p>
    <w:p>
      <w:r>
        <w:rPr>
          <w:b/>
        </w:rPr>
        <w:t>E. 10</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