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E-1570/2024 vom 7. Februar 2024</w:t>
      </w:r>
    </w:p>
    <w:p>
      <w:r>
        <w:t>Bundesverwaltungsgericht, 2024-02-07, DE</w:t>
      </w:r>
    </w:p>
    <w:p>
      <w:r>
        <w:rPr>
          <w:b/>
        </w:rPr>
        <w:t xml:space="preserve">Quelle: </w:t>
      </w:r>
      <w:r>
        <w:t>https://mcp.opencaselaw.ch/entscheid/bvger_E-1570_2024_d20240207</w:t>
      </w:r>
    </w:p>
    <w:p>
      <w:r>
        <w:t>FR: TAF E-1570/2024 du 7 février 2024</w:t>
      </w:r>
    </w:p>
    <w:p>
      <w:r>
        <w:t>IT: TAF E-1570/2024 del 7 febbraio 2024</w:t>
      </w:r>
    </w:p>
    <w:p>
      <w:pPr>
        <w:pStyle w:val="Heading2"/>
      </w:pPr>
      <w:r>
        <w:t>Regeste</w:t>
      </w:r>
    </w:p>
    <w:p>
      <w:r>
        <w:t>Asyl und Wegweisung | Asyl und Wegweisung; Verfügung des SEM vom 7. Februar 2024</w:t>
      </w:r>
    </w:p>
    <w:p>
      <w:pPr>
        <w:pStyle w:val="Heading2"/>
      </w:pPr>
      <w:r>
        <w:t>Erwägungen</w:t>
      </w:r>
    </w:p>
    <w:p>
      <w:r>
        <w:rPr>
          <w:b/>
        </w:rPr>
        <w:t>E. 20</w:t>
      </w:r>
    </w:p>
    <w:p>
      <w:r>
        <w:t>August 2024 S. 4 m.w.H.), dass dem Beschwerdeführer auch zuzumuten ist, im Bedarfsfall den Schutz seines Heimatstaates vor nichtstaatlicher Verfolgung auszuschöp- fen, dass es dem Beschwerdeführer somit nicht gelingt, die Flüchtlingseigen- schaft nachzuweisen, weshalb die Vorinstanz das Asylgesuch zu Recht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wobei das SEM bei der Wegweisung den Grundsatz der Einheit der Familie zwischen dem Beschwerdeführer und seiner Ehefrau sowie Kindern zu berücksichtigen hat (vgl. Art. 44 [erster Satz, zweiter Teilsatz] AsylG),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 standard wie bei der Flüchtlingseigenschaft gilt, das heisst, allfällige Weg- weisungsvollzugshindernisse sind zu beweisen, wenn der strikte Beweis möglich ist, und andernfalls wenigstens glaubhaft zu machen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w:t>
      </w:r>
    </w:p>
    <w:p>
      <w:r>
        <w:t>E-1570/2024 Seite 7 für eine in der Heimat drohende menschenrechtswidrige Behandlung (im Sinne von Art. 3 EMRK) ersichtlich sind, dass das SEM indes gestützt auf den Grundsatz der Einheit der Familie (vgl. Art. 44 [erster Satz, zweiter Teilsatz] AsylG) anzuweisen ist, den Weg- weisungsvollzug des Beschwerdeführers mit jenem seiner Ehefrau und seinen Kindern zu koordinieren, welche ebenfalls in die Türkei zurückkeh- ren müssen (vgl. Urteil des BVGer E-7082/2024 vom 19. Dezember 2024), dass der Vollzug der Wegweisung sich in Beachtung dieser massgeblichen völker- und landesrechtlichen Bestimmungen als zulässig erweist, dass sich der Vollzug für Ausländerinnen und Ausländer als unzumutbar erweist, wenn sie im Heimat- oder Herkunftsstaat aufgrund von Situationen wie Krieg, Bürgerkrieg, allgemeiner Gewalt und medizinischer Notlage kon- kret gefährdet sind (Art. 83 Abs. 4 AIG), dass weder die allgemeine Lage im Heimat- beziehungsweise Herkunfts- staat des Beschwerdeführers noch individuelle Gründe auf eine konkrete Gefährdung im Falle einer Rückkehr schliessen lassen, dass das Bundesverwaltungsgericht auch nach dem Erdbeben vom Feb- ruar 2023 den Vollzug der Wegweisung abgewiesener Asylsuchender in die betroffenen Gebiete – wie etwa die Provinz Diyarbakir – nicht für gene- rell unzumutbar hält, sondern zur Beurteilung der Zumutbarkeit eine ein- zelfallweise Prüfung der individuellen Lebenssituation vornimmt (vgl. Urteil des BVGer E-1308/2023 vom 19. März 2024 E. 11.3.1 [zur Publikation als Referenzurteil vorgesehen]), dass bei individueller Unzumutbarkeit der Rückkehr in eine der betroffenen Provinzen in einem zweiten Schritt eine zumutbare Aufenthaltsalternative in einer anderen Region der Türkei zu prüfen wäre (vgl. BVGE 2013/2 E. 9.6.1 m.w.H.), dass der Beschwerdeführer gemäss Aktenlage gesund und im erwerbsfä- higen Alter ist, über mehrjährige Berufserfahrung verfügt und ein Lebens- mittelgeschäft führte (vgl. SEM-Akten A16/11 F13 ff.), dass es ihm und seinem Neffen möglich gewesen ist für – laut eigenen Angaben – jeweils 6000 Dollar in die Schweiz zu reisen, was aufzeigt auf, dass die Familie gut situiert ist (vgl. SEM-Akten A16/11 F 35 und F 39),</w:t>
      </w:r>
    </w:p>
    <w:p>
      <w:r>
        <w:t>E-1570/2024 Seite 8 dass soweit er angibt, ausser mit seinem Vater im Gefängnis, mit keinen weiteren Familienmitgliedern Kontakt zu haben, er auch auf das familiäre Netzwerk seiner Ehefrau und seines Neffen zurückgreifen kann (vgl. Urteile des BVGer E-7082/2024 und E-1567/2024 vom 19. Dezember 2024), dass sich der Vollzug der Wegweisung somit in allgemeiner wie auch in individueller Hinsicht als zumutbar erweist, dass es dem Beschwerdeführer obliegt, sich die für seine Rückkehr allen- falls benötigten Reisedokumente zu beschaffen (Art. 8 Abs. 4 AsylG; vgl. BVGE 2008/34 E. 12), weshalb der Vollzug der Wegweisung auch als möglich zu bezeichnen ist, dass die Anordnung der vorläufigen Aufnahme somit ausser Betracht fällt (Art. 83 Abs. 1-4 AIG), dass nach dem Gesagten die angefochtene Verfügung zu bestätigen und die eingereichte Beschwerde als offensichtlich unbegründet abzuweisen ist, dass mit vorliegendem Urteil in der Hauptsache das Gesuch um Befreiung von der Kostenvorschusspflicht (gemäss Art. 63 Abs. 4 VwVG) gegen- standslos geworden ist, dass dem Beschwerdeführer demnach die Kosten des Verfahrens – wel- che praxisgemäss auf Fr. 750.– zu bestimmen sind – aufzuerlegen sind (Art. 63 Abs. 1 VwVG; Art. 1–3 des Reglements vom 21. Februar 2008 über die Kosten und Entschädigungen vor dem Bundesverwaltungsgericht [VGKE, SR 173.320.2]).</w:t>
      </w:r>
    </w:p>
    <w:p>
      <w:r>
        <w:t>(Dispositiv nächste Seite)</w:t>
      </w:r>
    </w:p>
    <w:p>
      <w:r>
        <w:t>E-1570/2024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