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E-1570/2024 vom 19. Dezember 2024</w:t>
      </w:r>
    </w:p>
    <w:p>
      <w:r>
        <w:t>Bundesverwaltungsgericht, 2024-12-19, DE</w:t>
      </w:r>
    </w:p>
    <w:p>
      <w:r>
        <w:rPr>
          <w:b/>
        </w:rPr>
        <w:t xml:space="preserve">Quelle: </w:t>
      </w:r>
      <w:r>
        <w:t>https://mcp.opencaselaw.ch/entscheid/bvger_E-1570_2024</w:t>
      </w:r>
    </w:p>
    <w:p>
      <w:r>
        <w:t>FR: TAF E-1570/2024 du 19 décembre 2024</w:t>
      </w:r>
    </w:p>
    <w:p>
      <w:r>
        <w:t>IT: TAF E-1570/2024 del 19 dicembre 2024</w:t>
      </w:r>
    </w:p>
    <w:p>
      <w:pPr>
        <w:pStyle w:val="Heading2"/>
      </w:pPr>
      <w:r>
        <w:t>Regeste</w:t>
      </w:r>
    </w:p>
    <w:p>
      <w:r>
        <w:t>Asyl und Wegweisung</w:t>
      </w:r>
    </w:p>
    <w:p>
      <w:pPr>
        <w:pStyle w:val="Heading2"/>
      </w:pPr>
      <w:r>
        <w:t>Erwägungen</w:t>
      </w:r>
    </w:p>
    <w:p>
      <w:r>
        <w:rPr>
          <w:b/>
        </w:rPr>
        <w:t>E. 20</w:t>
      </w:r>
    </w:p>
    <w:p>
      <w:r>
        <w:t>August 2024 S. 4 m.w.H.), dass dem Beschwerdeführer auch zuzumuten ist, im Bedarfsfall den Schutz seines Heimatstaates vor nichtstaatlicher Verfolgung auszuschöp- fen, dass es dem Beschwerdeführer somit nicht gelingt, die Flüchtlingseigen- schaft nachzuweisen,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wobei das SEM bei der Wegweisung den Grundsatz der Einheit der Familie zwischen dem Beschwerdeführer und seiner Ehefrau sowie Kindern zu berücksichtigen hat (vgl. Art. 44 [erster Satz, zweiter Teilsatz] AsylG),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w:t>
      </w:r>
    </w:p>
    <w:p>
      <w:r>
        <w:t>E-1570/2024 Seite 7 für eine in der Heimat drohende menschenrechtswidrige Behandlung (im Sinne von Art. 3 EMRK) ersichtlich sind, dass das SEM indes gestützt auf den Grundsatz der Einheit der Familie (vgl. Art. 44 [erster Satz, zweiter Teilsatz] AsylG) anzuweisen ist, den Weg- weisungsvollzug des Beschwerdeführers mit jenem seiner Ehefrau und seinen Kindern zu koordinieren, welche ebenfalls in die Türkei zurückkeh- ren müssen (vgl. Urteil des BVGer E-7082/2024 vom 19. Dezember 2024),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 wie etwa die Provinz Diyarbakir – nicht für gene- rell unzumutbar hält, sondern zur Beurteilung der Zumutbarkeit eine ein- zelfallweise Prüfung der individuellen Lebenssituation vornimmt (vgl. Urteil des BVGer E-1308/2023 vom 19. März 2024 E. 11.3.1 [zur Publikation als Referenzurteil vorgesehen]), dass bei individueller Unzumutbarkeit der Rückkehr in eine der betroffenen Provinzen in einem zweiten Schritt eine zumutbare Aufenthaltsalternative in einer anderen Region der Türkei zu prüfen wäre (vgl. BVGE 2013/2 E. 9.6.1 m.w.H.), dass der Beschwerdeführer gemäss Aktenlage gesund und im erwerbsfä- higen Alter ist, über mehrjährige Berufserfahrung verfügt und ein Lebens- mittelgeschäft führte (vgl. SEM-Akten A16/11 F13 ff.), dass es ihm und seinem Neffen möglich gewesen ist für – laut eigenen Angaben – jeweils 6000 Dollar in die Schweiz zu reisen, was aufzeigt auf, dass die Familie gut situiert ist (vgl. SEM-Akten A16/11 F 35 und F 39),</w:t>
      </w:r>
    </w:p>
    <w:p>
      <w:r>
        <w:t>E-1570/2024 Seite 8 dass soweit er angibt, ausser mit seinem Vater im Gefängnis, mit keinen weiteren Familienmitgliedern Kontakt zu haben, er auch auf das familiäre Netzwerk seiner Ehefrau und seines Neffen zurückgreifen kann (vgl. Urteile des BVGer E-7082/2024 und E-1567/2024 vom 19. Dezember 2024),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E-1570/2024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