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E-1566/2025 vom 20. April 2026</w:t>
      </w:r>
    </w:p>
    <w:p>
      <w:r>
        <w:t>Bundesverwaltungsgericht, 2026-04-20, DE</w:t>
      </w:r>
    </w:p>
    <w:p>
      <w:r>
        <w:rPr>
          <w:b/>
        </w:rPr>
        <w:t xml:space="preserve">Quelle: </w:t>
      </w:r>
      <w:r>
        <w:t>https://mcp.opencaselaw.ch/entscheid/bvger_E-1566_2025</w:t>
      </w:r>
    </w:p>
    <w:p>
      <w:r>
        <w:t>FR: TAF E-1566/2025 du 20 avril 2026</w:t>
      </w:r>
    </w:p>
    <w:p>
      <w:r>
        <w:t>IT: TAF E-1566/2025 del 20 aprile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Die Beschwerde ist frist- und formgereicht eingereicht worden (Art. 72 i.V.m. Art. 108 Abs. 6 AsylG; Art. 52 Abs. 1 VwVG). Auf die Beschwerde ist einzutreten.</w:t>
      </w:r>
    </w:p>
    <w:p>
      <w:r>
        <w:rPr>
          <w:b/>
        </w:rPr>
        <w:t>E. 1.4</w:t>
      </w:r>
    </w:p>
    <w:p>
      <w:r>
        <w:t>Der Antrag auf Koordination mit dem Beschwerdeverfahren der Mutter (N [...], E-1564/2025) ist insoweit gutzuheissen, als beide Beschwerdeverfahren vom Bundesverwaltungsgericht durch den gleichen Spruchkörper und zeitlich koordiniert behandelt werden.</w:t>
      </w:r>
    </w:p>
    <w:p>
      <w:r>
        <w:rPr>
          <w:b/>
        </w:rPr>
        <w:t>E. 2</w:t>
      </w:r>
    </w:p>
    <w:p>
      <w:r>
        <w:t>Die Kognition des Bundesverwaltungsgerichts und die zulässigen Rügen richten sich, soweit die Verweigerung vorübergehenden Schutzes betreffend, nach Art. 106 Abs. 1 AsylG (i.V.m. Art. 72 AsylG).</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einen kürzlichen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4.1</w:t>
      </w:r>
    </w:p>
    <w:p>
      <w:r>
        <w:t>Das SEM begründet die angefochtene Verfügung im Hauptpunkt damit, dass der Beschwerdeführer in Polen über eine bestehende Schutzalternative verfüge und in diesem Drittstaat bereits wirksam vor der Kriegssituation in der Ukraine geschützt gewesen sei. Deshalb sei er nicht auf eine zusätzliche Schutzgewährung durch die Schweiz angewiesen. Ferner spreche gemäss den Akten nichts gegen seine Rückkehr nach Polen. Insbesondere könne in Bezug auf die geltend gemachten medizinischen Probleme nicht auf die Unzumutbarkeit des Wegweisungsvollzugs geschlossen werden.</w:t>
      </w:r>
    </w:p>
    <w:p>
      <w:r>
        <w:rPr>
          <w:b/>
        </w:rPr>
        <w:t>E. 4.2</w:t>
      </w:r>
    </w:p>
    <w:p>
      <w:r>
        <w:t>In der Beschwerde wird im Wesentlichen eine Verletzung des Untersuchungsgrundsatzes geltend gemacht. Das SEM hätte Abklärungen mit den polnischen Behörden treffen müssen. Insbesondere wäre es gehalten gewesen, die Angaben des Beschwerdeführers zu verifizieren, die Gültigkeit seines Aufenthaltsstatus in Polen festzustellen und Zusicherungen beziehungsweise individuelle Garantien bezüglich der Rückübernahme einzuho-len. Daher stehe lediglich fest, dass der Beschwerdeführer über eine PESEL-Nummer verfügt habe, wohingegen ungeklärt bleibe, ob er in Polen einen Schutzstatus innehatte beziehungsweise einen solchen wieder erlangen könnte. Es könne entgegen der Vorinstanz auch nicht davon ausgegangen werden, dass der Beschwerdeführer ohne Weiteres nach Polen zurückkehren könne. Da keine Rückübernahmezusicherung vorliege, würde er zu einer illegalen Grenzüberschreitung gedrängt. Ferner wäre die Vorinstanz gehalten gewesen, abzuklären, welche medizinische Behandlung der Beschwerdeführer in Polen in der Vergangenheit erhalten hatte, ob ihm dort solche künftig wieder zur Verfügung stehen würde und welche er überhaupt benötige, da er als vulnerable Person gelten würde. Aufgrund der fehlenden Abklärungen und der damit einhergehenden pauschalen Begründung einer bestehenden Schutzalternative in Polen sei die Vorinstanz auch der ihr obliegenden Begründungspflicht nicht nachgekommen, weshalb auch diese verletzt worden sei.</w:t>
      </w:r>
    </w:p>
    <w:p>
      <w:r>
        <w:rPr>
          <w:b/>
        </w:rPr>
        <w:t>E. 5.1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5.2.1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5.2.2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5.3.1</w:t>
      </w:r>
    </w:p>
    <w:p>
      <w:r>
        <w:t>Das Bundesverwaltungsgericht hat bereits in seinem Grundsatzurteil BVGE 2022 VI/1 festgestellt, dass eine Person ukrainischer Staatsangehörigkeit, welche vor dem 24. Februar 2022 in der Ukraine wohnhaft gewesen sei, grundsätzlich nicht auf den Schutz der Schweiz angewiesen sei, wenn für sie eine valable Schutzalternative ausserhalb der Ukraine bejaht werden könne (Subsidiaritätsprinzip).</w:t>
      </w:r>
    </w:p>
    <w:p>
      <w:r>
        <w:rPr>
          <w:b/>
        </w:rPr>
        <w:t>E. 5.3.2</w:t>
      </w:r>
    </w:p>
    <w:p>
      <w:r>
        <w:t>Die Voraussetzungen für die Annahme einer derartigen Schutz-alternative in einem Drittstaat - beziehungsweise in einem Mitgliedsstaat der Europäischen Union (EU) respektive der Europäischen Freihandels-assoziation (EFTA) - wurden sodann im Grundsatzurteil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wirksamer Schutz gewährt wird, und es muss überdies davon ausgegangen werden können, dass sie ohne Weiteres wieder in diesen Drittstaat einreisen kann. Sind diese Voraussetzungen erfüllt, ist, auch wenn keine Rückübernahmezusicherung des betreffenden Drittstaates vorliegt, das Vorliegen einer valablen Schutzalternative zu bejahen (vgl. a.a.O., E. 6.2.1 sowie 6.3).</w:t>
      </w:r>
    </w:p>
    <w:p>
      <w:r>
        <w:rPr>
          <w:b/>
        </w:rPr>
        <w:t>E. 6.1</w:t>
      </w:r>
    </w:p>
    <w:p>
      <w:r>
        <w:t>Der Beschwerdeführer ist im vorliegenden Verfahren durch einen mit Asyl- und Schutzverfahren vertrauten Rechtsbeistand vertreten. Die Beschwerde wird auf die Frage beschränkt, ob die angefochtene Verfügung aus formellen Gründen aufzuheben und die Sache zwecks Abklärung des Sachverhalts an die Vorinstanz zurückzuweisen sei. Gerügt wird einzig eine unvollständige Sachverhaltsabklärung sowie eine Verletzung der vor-instanzlichen Begründungspflicht und insoweit des Anspruchs des Beschwerdeführers auf rechtliches Gehör.</w:t>
      </w:r>
    </w:p>
    <w:p>
      <w:r>
        <w:rPr>
          <w:b/>
        </w:rPr>
        <w:t>E. 6.2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darüber Beweis zu führen hat (vgl. BVGE 2015/10 E. 3.2 m.w.H.; Krauskopf / Wysseling, Art. 12 N 15 ff., in: Waldmann / Krauskopf [Hrsg.], Praxiskommentar Verwaltungsverfahrensgesetz, 3. Aufl. 2023). Der Grundsatz des rechtlichen Gehörs (Art. 29 Abs. 2 BV, Art. 29 VwVG, Art. 32 Abs. 1 VwVG) verlangt, dass die Behörde die Vorbringen des Betroffenen tatsächlich hört, sorgfältig und ernsthaft prüft und in der Entscheidungsfindung berücksichtigt, was sich entsprechend in der Entscheidbegründung niederschlagen muss (vgl. Art. 35 Abs. 1 VwVG).</w:t>
      </w:r>
    </w:p>
    <w:p>
      <w:r>
        <w:rPr>
          <w:b/>
        </w:rPr>
        <w:t>E. 6.3</w:t>
      </w:r>
    </w:p>
    <w:p>
      <w:r>
        <w:t>Im Grundsatzurteil D-4601/2025 vom 9. Februar 2026 hat das Gericht festgestellt, dass - sofern die drei oben erwähnten materiellen Voraussetzungen gegeben sind (vgl. E. 5.3.2) - das Vorliegen einer valablen Schutzalternative zu bejahen ist, auch wenn keine Rückübernahmezusicherung des betreffenden Drittstaates eingeholt worden ist (vgl. a.a.O., E. 6.3). Aufgrund der Aktenlage kann davon ausgegangen werden, dass der Beschwerdeführer über einen polnischen Schutzstatus verfügte (vgl. SEM-eAkte 3/39, insb. S. 7 Ziff. 8 sowie S. 34 und Urteil des BVGer E-7715/2024 und E-7719/2024 vom 7. April 2025 E. 5.4 ff. m.w.H.). Dieser EU-Schutztitel kann als dem schweizerischen Schutzstatus «S» gleichwertig erachtet werden (vgl. dazu a.a.O., E. 6.2.2 und Urteil des BVGer D-2096/2025 vom 23. Februar 2026 E. 5.1, jeweils m.w.H.). Selbst wenn von einem aktuell nicht gültigen polnischen Schutztitel ausgegangen werden würde, kann mit hinreichender Gewissheit festgestellt werden, dass Polen dem Beschwerdeführer im Falle einer Rückkehr dorthin erneut vorübergehenden Schutz gewähren und ihm einen entsprechenden Aufenthaltstitel ausstellen würde (vgl. Urteil D-2096/2025 E. 5.2 m.w.H.). Als Inhaber eines ukrainischen Reisepasses kann der Beschwerdeführer visumsfrei in den Schengenraum ein- und zwischen den Schengen-Staaten umherreisen (vgl. Urteil D-2096/2025 E. 5.3). Gemäss den Akten ist der Pass zwischenzeitlich abgelaufen, jedoch ist es dem Beschwerdeführer zuzumuten, sich bei der zuständigen Vertretung einen neuen Pass ausstellen zu lassen bei (vgl. SEM-eAkte 3/39, S. 18 und Urteil des BVGer E-1982/2025 vom 16. Mai 2025 E. 9.4). Somit kann er ohne Weiteres selbständig von der Schweiz nach Polen zurückkehren beziehungsweise legal nach Polen einreisen. Eine Rückweisung der Sache an die Vorinstanz zu weiteren Abklärungen respektive zur Einholung einer Rückübernahmezusicherung Polens ist daher nicht angezeigt. Die entsprechenden Rügen des Beschwerdeführers erweisen sich damit als unbegründet.</w:t>
      </w:r>
    </w:p>
    <w:p>
      <w:r>
        <w:rPr>
          <w:b/>
        </w:rPr>
        <w:t>E. 6.4</w:t>
      </w:r>
    </w:p>
    <w:p>
      <w:r>
        <w:t>Nach Durchsicht der Akten ist somit festzustellen, dass das SEM den rechtserheblichen Sachverhalt korrekt und vollständig abgeklärt hat. Nach dem soeben Gesagten ist nicht ersichtlich, in welcher Hinsicht weitere Abklärungen hätten vorgenommen werden müssen.</w:t>
      </w:r>
    </w:p>
    <w:p>
      <w:r>
        <w:rPr>
          <w:b/>
        </w:rPr>
        <w:t>E. 6.5</w:t>
      </w:r>
    </w:p>
    <w:p>
      <w:r>
        <w:t>Das SEM hat sich mit den wesentlichen Vorbringen des Beschwerdeführers auseinandergesetzt und in der angefochtenen Verfügung in hinreichender Weise die Überlegungen genannt, welche zu seinem Entscheid geführt haben. Namentlich ist es auch auf die geltend gemachten gesundheitlichen Probleme eingegangen. Im Übrigen war es dem Beschwerdeführer respektive seinem Rechtsvertreter offensichtlich ohne Weiteres möglich, den vorinstanzlichen Entscheid sachgerecht anzufechten (vgl. etwa BVGE 2011/37 E. 5.4.1 oder 2008/47 E. 3.2, je m.w.H.). Daher liegt auch keine Verletzung der vorinstanzlichen Begründungspflicht oder des Anspruchs des Beschwerdeführers auf rechtliches Gehör vor.</w:t>
      </w:r>
    </w:p>
    <w:p>
      <w:r>
        <w:rPr>
          <w:b/>
        </w:rPr>
        <w:t>E. 6.6</w:t>
      </w:r>
    </w:p>
    <w:p>
      <w:r>
        <w:t>Die verfahrensrechtlichen Rügen erweisen sich als unberechtigt. Es besteht keine Veranlassung, die angefochtene Verfügung aus formellen Gründen aufzuheben und die Sache ans SEM zurückzuweisen.</w:t>
      </w:r>
    </w:p>
    <w:p>
      <w:r>
        <w:rPr>
          <w:b/>
        </w:rPr>
        <w:t>E. 6.7</w:t>
      </w:r>
    </w:p>
    <w:p>
      <w:r>
        <w:t>In der Beschwerde wird keine materielle Überprüfung der (praxiskonform erscheinenden) Verfügung des SEM vom 5. Februar 2025 beantragt. Inhaltliche Ausführungen zur Verweigerung des Schutzstatus sowie zur Anordnung der Wegweisung und des Wegweisungsvollzugs erübrigen sich damit.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dem Beschwerdeführer aufzuerlegen (Art. 63 Abs. 1 VwVG). Da die Beschwerde jedoch im Zeitpunkt der Beschwerdeerhebung nicht als aussichtslos zu bezeichnen war und der Beschwerdeführer gemäss der eingereichten Unterstützungsbestätigung bedürftig ist, ist das Gesuch um Gewährung der unentgeltlichen Rechtspflege gemäss Art. 65 Abs. 1 VwVG gutzuheissen. Demnach sind keine Verfahrenskosten aufzuerlegen.</w:t>
      </w:r>
    </w:p>
    <w:p>
      <w:r>
        <w:rPr>
          <w:b/>
        </w:rPr>
        <w:t>E. 9.1</w:t>
      </w:r>
    </w:p>
    <w:p>
      <w:r>
        <w:t>In Verfahren wie dem vorliegenden wird auf Antrag der schutzsuchenden Person, die von der Bezahlung der Verfahrenskosten befreit wurde, grundsätzlich eine amtliche Rechtsbeiständin oder ein amtlicher Rechtsbeistand bestellt (Art. 72 i.V.m. Art. 102m Abs. 1 Bst. d AsylG). Somit ist auch das Gesuch um Beiordnung einer amtlichen Rechtsverbeiständung gutzuheissen und der Rechtsvertreter, welcher die persönlichen Voraussetzungen gemäss Art. 102m Abs. 3 AsylG i.V.m. Art. 53 der Asylverordnung 1 über Verfahrensfragen vom 11. August 1999 (AsylV 1, SR 142.311) erfüllt, antragsgemäss als amtlicher Rechtsbeistand einzusetzen.</w:t>
      </w:r>
    </w:p>
    <w:p>
      <w:r>
        <w:rPr>
          <w:b/>
        </w:rPr>
        <w:t>E. 9.2</w:t>
      </w:r>
    </w:p>
    <w:p>
      <w:r>
        <w:t>Dem Rechtsbeistand ist für seine Aufwendungen im Beschwerdeverfahren ein Honorar zu Lasten der Gerichtskasse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Dieser beschränkt sich vorliegend auf das Einreichen der Beschwerde. Der Beschwerde lag eine Kostennote bei. Der darin ausgewiesene Aufwand ist unter Berücksichtigung der in Betracht zu ziehenden Bemessungsfaktoren (Art. 9-13 VGKE) und der vorstehend genannten Stundenansätze als angemessen zu beurteilen. Das Honorar ist entsprechend auf insgesamt Fr. 869.50 (inkl. aller Auslagen) festzulegen.</w:t>
      </w:r>
    </w:p>
    <w:p>
      <w:r>
        <w:rPr>
          <w:b/>
        </w:rPr>
        <w:t>E. 9.3</w:t>
      </w:r>
    </w:p>
    <w:p>
      <w:r>
        <w:t>Das Gesuch um Verzicht auf die Erhebung eines Kostenvorschusses ist mit vorliegendem Urteil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