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E-1565/2020 vom 16. April 2021</w:t>
      </w:r>
    </w:p>
    <w:p>
      <w:r>
        <w:t>Bundesverwaltungsgericht, 2021-04-16, FR</w:t>
      </w:r>
    </w:p>
    <w:p>
      <w:r>
        <w:rPr>
          <w:b/>
        </w:rPr>
        <w:t xml:space="preserve">Quelle: </w:t>
      </w:r>
      <w:r>
        <w:t>https://mcp.opencaselaw.ch/entscheid/bvger_E-1565_2020</w:t>
      </w:r>
    </w:p>
    <w:p>
      <w:r>
        <w:t>FR: TAF E-1565/2020 du 16 avril 2021</w:t>
      </w:r>
    </w:p>
    <w:p>
      <w:r>
        <w:t>IT: TAF E-1565/2020 del 16 aprile 2021</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(art. 48 al. 1 PA) ; présenté dans la forme (art. 52 al. 1 PA) et dans les délais prescrits par la loi (art. 108 al. 2 LAsi), le recours est recevable.</w:t>
      </w:r>
    </w:p>
    <w:p>
      <w:r>
        <w:rPr>
          <w:b/>
        </w:rPr>
        <w:t>E. 2.1</w:t>
      </w:r>
    </w:p>
    <w:p>
      <w:r>
        <w:t>En vertu de l'art. 106 al. 1 LAsi, le Tribunal examine les motifs de recours tirés d'une violation du droit fédéral, notamment pour abus ou excès dans l'exercice du pouvoir d'appréciation (let. a), et d'un établissement inexact ou incomplet de l'état de fait pertinent (let. b).</w:t>
      </w:r>
    </w:p>
    <w:p>
      <w:r>
        <w:rPr>
          <w:b/>
        </w:rPr>
        <w:t>E. 2.2</w:t>
      </w:r>
    </w:p>
    <w:p>
      <w:r>
        <w:t>Le Tribunal applique le droit d'office sans être lié par les motifs invoqués (art. 62 al. 4 PA) ou par l'argumentation juridique développée dans la décision entreprise (cf. Moor/Poltier, Droit administratif, vol. II, 3e éd., 2011, p. 78). Il peut ainsi admettre un recours pour un autre motif que ceux invoqués devant lui ou rejeter un recours en adoptant une argumentation différente de celle de l'autorité intimée. La procédure est régie par la maxime inquisitoire, ce qui signifie que le Tribunal constate les faits d'office et apprécie librement les preuves (art. 12 PA).</w:t>
      </w:r>
    </w:p>
    <w:p>
      <w:r>
        <w:rPr>
          <w:b/>
        </w:rPr>
        <w:t>E. 3.1</w:t>
      </w:r>
    </w:p>
    <w:p>
      <w:r>
        <w:t>Le recourant reproche au SEM d'avoir estimé que son récit était invraisemblable sans tenir compte des problèmes de traduction ayant émaillé ses auditions sur les motifs d'asile ni de son état de santé psychique et des effets provoqués par son traitement médicamenteux. Sans invoquer de manière spécifique une violation du droit d'être entendu ou de la maxime inquisitoire, il fait ainsi valoir un établissement incomplet, voire inexact de l'état de fait pertinent.</w:t>
      </w:r>
    </w:p>
    <w:p>
      <w:r>
        <w:rPr>
          <w:b/>
        </w:rPr>
        <w:t>E. 3.2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jurisp. cit. ; 2007/37 consid. 2.3 et réf. cit.).</w:t>
      </w:r>
    </w:p>
    <w:p>
      <w:r>
        <w:rPr>
          <w:b/>
        </w:rPr>
        <w:t>E. 3.3</w:t>
      </w:r>
    </w:p>
    <w:p>
      <w:r>
        <w:t>En l'espèce, s'il est vrai que quelques problèmes de compréhension dus à l'interprète sont apparus lors des auditions sur les motifs d'asile, l'auditeur les a toujours relevés, procédant ensuite à leur rectification, en interpellant aussi bien le recourant (cf. procès-verbal [ci-après : p-v] de l'audition du 2 septembre 2019, Q 20 à R 22 et Q 43 à R 46) que l'interprète (cf. idem, Q et R 83 ainsi que Q et R 92), celui-ci étant aussi intervenu de lui-même afin de rectifier sa traduction (cf. p-v de l'audition du 21 janvier 2020, R 21). Ces erreurs de traduction ont ainsi été immédiatement corrigées, permettant à l'auditeur d'obtenir les réponses à ses questions et n'ayant par conséquent eu aucun impact sur le récit du recourant. Il appert également qu'au cours des auditions, l'auditeur a veillé à ce que le recourant comprenne tant l'interprète (cf. p-v de l'audition du 2 septembre 2019, Q et R 2, Q et R 21 ainsi que Q et R 53 et celui du 21 janvier 2020, Q et R 1) que la portée de ce qui lui était demandé (cf. p-v de l'audition du 2 septembre 2019, Q et R 54 et celui du 21 janvier 2020, Q et R 4), ce que celui-là a du reste toujours confirmé. En outre, si la représentante légale a fait remarquer qu'il y avait plusieurs approximations, voire erreurs de traduction, et qu'il avait été parfois nécessaire de vérifier les termes traduits, ce qui avait pu nuire à la qualité et à la précision du récit de son mandant (cf. p-v de l'audition du 2 septembre 2019, Q 113), elle n'a ni posé de questions complémentaires ni fait de remarques visant à compléter ou corriger les éventuels problèmes de traduction, à l'exception d'une précision concernant le pronom « il » (cf. idem, Q 93). Il doit également être relevé qu'après chaque audition, il a été procédé à une relecture des procès-verbaux au recourant dans une langue qu'il comprenait et au cours desquelles il a effectué des modifications, démontrant, d'une part, la compréhension de la portée de ses propos et, d'autre part, qu'il était en mesure d'apporter des changements substantiels en cas de nécessité, puisque ces modifications ont porté pour l'essentiel sur des détails. Enfin, le recourant a non seulement signé chacun des procès-verbaux, mais également chaque page qu'ils contenaient, attestant ainsi leur conformité et intégralité. Au vu de ce qui précède, rien n'indique que les problèmes de traduction aient altéré la portée des dires du recourant et amené le SEM à établir de manière inexacte et incomplète les faits pertinents.</w:t>
      </w:r>
    </w:p>
    <w:p>
      <w:r>
        <w:rPr>
          <w:b/>
        </w:rPr>
        <w:t>E. 3.4</w:t>
      </w:r>
    </w:p>
    <w:p>
      <w:r>
        <w:t>Il convient ensuite d'examiner si l'état de santé psychique du recourant et son traitement médicamenteux ont pu affecter ses propos de manière décisive.</w:t>
      </w:r>
    </w:p>
    <w:p>
      <w:r>
        <w:rPr>
          <w:b/>
        </w:rPr>
        <w:t>E. 3.4.1</w:t>
      </w:r>
    </w:p>
    <w:p>
      <w:r>
        <w:t>Au sens de l'art. 16 du code civil suisse du 10 décembre 1907 (CC, RS 210), est capable de discernement celui qui a la faculté d'agir raisonnablement.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de sorte qu'elle doit être appréciée de manière concrète, par rapport à un acte déterminé, en fonction de sa nature et de son importante, les facultés requises devant existé au moment de l'acte (cf. ATF 134 II 235 consid. 4.3.2). Une telle capacité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faiblesse d'esprit. Pour ces derniers, la présomption est inversée et va dans le sens d'une incapacité de discernement (cf. ATF 134 II 235 consid. 4.3.3 et réf. cit.).</w:t>
      </w:r>
    </w:p>
    <w:p>
      <w:r>
        <w:rPr>
          <w:b/>
        </w:rPr>
        <w:t>E. 3.4.2</w:t>
      </w:r>
    </w:p>
    <w:p>
      <w:r>
        <w:t>En l'occurrence, le recourant n'a fait état de troubles psychiques qu'après sa première audition sur les motifs d'asile du 2 septembre 2019. En effet, lors de son entretien individuel (Dublin) du 16 août 2019, il a indiqué qu'à l'exception de « démangeaisons certainement dues à des poux », il allait « bien ». De même, au cours de sa première audition sur les motifs d'asile, il a déclaré qu'il « allait très bien » (cf. p-v de l'audition du 2 septembre 2019, R 3) et qu'il avait « mal aux dents et au ventre », mais n'avait « aucun autre problème médical » (cf. idem, R 111). Par ailleurs, la fiche de consultation de l'infirmerie (...) du 10 septembre 2019 indiquait uniquement des « troubles du sommeil en lien avec un probable état de stress, PTSD lié au décès violent de son frère en Afghanistan ». Il ressort du certificat médical du 2 novembre 2019 que le recourant a débuté un suivi au (...) en date du 30 octobre 2019 et qu'il était sujet à une thymie abaissée, des pleurs fréquents, un manque de motivation, un manque d'attention, des ruminations anxieuses, des troubles du sommeil avec des difficultés d'endormissement, des insomnies terminales, des cauchemars, parfois des idées noires, une anxiété observée et éprouvée ainsi que des reviviscences et des flash-back en lien avec son kidnapping. Ledit certificat précise de même que le recourant allait débuter un traitement pharmacologique, dès que des pathologies somatiques seraient écartées. Durant la deuxième audition sur les motifs d'asile, le recourant a déclaré avoir un peu de souci concernant sa mémoire et peur d'oublier des choses essentielles qu'il aimerait évoquer lors de cette audition ; il a ajouté être sous traitement psychique au moment de son transfert, voir un psychiatre - raison pour laquelle il se faisait du souci d'oublier certaines choses - et prendre des médicaments (cf. p-v de l'audition 21 janvier 2020, R 2). Enfin, un rapport médical du 12 mars 2020 produit à l'appui du recours reprend en substance le contenu du certificat médical du 2 novembre 2019, précisant néanmoins que l'intéressé peut présenter des oublis concernant la période précédant son départ de l'Afghanistan, ce qui pourrait s'expliquer par l'amnésie due à l'état de stress post-traumatique et qu'il a débuté un antidépresseur (Sertraline à 75 mg, à augmenter selon la tolérance clinique).</w:t>
      </w:r>
    </w:p>
    <w:p>
      <w:r>
        <w:rPr>
          <w:b/>
        </w:rPr>
        <w:t>E. 3.4.3</w:t>
      </w:r>
    </w:p>
    <w:p>
      <w:r>
        <w:t>Cela étant, tout au long des auditions, l'intéressé a été spontané et précis dans les réponses fournies, les rares répétitions de questions résultant principalement des incompréhensions dues à la traduction et non d'éventuels problèmes de mémoire. L'auditeur s'étant enquis de l'état de santé du recourant lors de la première audition sur les motifs d'asile (cf. p-v de l'audition du 2 septembre 2019, Q et R 3 et Q et R 111), le recourant n'a jamais signalé de telles difficultés et sa représentante légale n'a pas fait de remarque particulière concernant sa capacité à répondre aux questions. L'ayant annoncé uniquement au début de l'audition complémentaire du 21 janvier 2020 (cf. p-v de l'audition du 21 janvier 2020, R 2), rien n'indique là non plus qu'il aurait connu des problèmes de mémoire par la suite, ses réponses aux questions que l'auditeur a dirigées de manière ciblée, en reprenant en substance celles déjà posées au cours de la première audition, ayant été précises et livrées sans hésitation - hormis une exprimée lors de l'audition sur un élément en définitive non décisif pour l'issue de la cause (cf. idem, Q et R 30) - dans le contexte des questions posées. Par ailleurs, comme mentionné précédemment, l'exactitude et l'intégralité du procès-verbal de l'audition complémentaire concernée a été confirmée par la signature du recourant apposée sur chaque page de celui-ci. Dans ces conditions, l'état de stress post-traumatique évoqué pour la première fois dans la fiche d'infirmerie du 10 septembre 2019 et le rapport médical du 12 mars 2020 retenant de possibles défaillances de mémoire en raison d'un état de stress post-traumatique ne permettent pas à eux seuls de remettre qualitativement en cause la portée des propos de l'intéressé. Il en va de même s'agissant du traitement médicamenteux que le recourant a débuté après la première audition sur les motifs d'asile. A cela s'ajoute qu'au regard de ses effets secondaires, rien n'indique à suffisance que la Sertaline ait effectivement pu altérer la mémoire de celui-là. Enfin, force est de constater que l'intéressé n'a ajouté aucun nouvel élément de fond à ce jour, alors qu'il aurait eu l'occasion de le faire aussi bien dans son recours que lors de l'échange d'écritures.</w:t>
      </w:r>
    </w:p>
    <w:p>
      <w:r>
        <w:rPr>
          <w:b/>
        </w:rPr>
        <w:t>E. 3.4.4</w:t>
      </w:r>
    </w:p>
    <w:p>
      <w:r>
        <w:t>En conclusion, il y a lieu de présumer que le recourant disposait de la capacité requise lorsqu'il a été entendu sur ses motifs d'asile, de sorte que rien ne permet de conclure qu'il n'a pas pu s'exprimer de manière adéquate et précise sur son vécu.</w:t>
      </w:r>
    </w:p>
    <w:p>
      <w:r>
        <w:rPr>
          <w:b/>
        </w:rPr>
        <w:t>E. 3.5</w:t>
      </w:r>
    </w:p>
    <w:p>
      <w:r>
        <w:t>Compte tenu de ce qui précède, les griefs tirés d'un établissement incomplet, voire inexact, des faits pertinents s'avèrent infondés.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4.3</w:t>
      </w:r>
    </w:p>
    <w:p>
      <w:r>
        <w:t>Les allégations sont fondées lorsqu'elles reposent sur des descriptions détaillées, précises et concrètes, la vraisemblance de propos généraux, voire stéréotypés, étant généralement écartée.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(sur ce dernier point, cf. art. 8 LAsi).</w:t>
      </w:r>
    </w:p>
    <w:p>
      <w:r>
        <w:rPr>
          <w:b/>
        </w:rPr>
        <w:t>E. 5</w:t>
      </w:r>
    </w:p>
    <w:p>
      <w:r>
        <w:t>Le recourant avance trois évènements dans son récit, sur la base desquels reposent ses motifs d'asile.</w:t>
      </w:r>
    </w:p>
    <w:p>
      <w:r>
        <w:rPr>
          <w:b/>
        </w:rPr>
        <w:t>E. 5.1</w:t>
      </w:r>
    </w:p>
    <w:p>
      <w:r>
        <w:t>Il fait d'abord valoir qu'il a été enlevé, puis séquestré par les Talibans et avoir subi une contrainte sexuelle.</w:t>
      </w:r>
    </w:p>
    <w:p>
      <w:r>
        <w:rPr>
          <w:b/>
        </w:rPr>
        <w:t>E. 5.1.1</w:t>
      </w:r>
    </w:p>
    <w:p>
      <w:r>
        <w:t>En ce qui concerne ce premier évènement, si les éléments d'invraisemblance retenus par le SEM ne sont certes pas tous fondés, il ne reste pas moins que d'autres éléments sont de nature à remettre sérieusement en doute le récit du recourant. Ainsi, les propos concernant la relation de ce dernier avec le chauffeur du véhicule dans lequel il se trouvait sont divergents ou, pour le moins, très obscurs. Il a en effet d'abord allégué penser que le conducteur du véhicule dans lequel il voyageait avait probablement mis son frère au courant de son enlèvement (cf. p-v de l'audition du 2 septembre 2019, R 60), puis ajouté avoir dit au chauffeur qu'il était le frère du juge avant de sortir du véhicule (cf. idem, R 72) et, enfin, que le conducteur le connaissait, que celui-ci avait mis ses cousins au courant et que ces derniers avaient ensuite informé son frère (cf. p-v de l'audition du 21 janvier 2020, Q et R 34). Selon les versions, il amène dès lors à penser qu'ils ne se seraient pas parlés, supposant uniquement (« Quelque chose me dit que, probablement, le conducteur du véhicule dans lequel je voyageais avait mis mon frère au courant de mon enlèvement. ») que le chauffeur avait informé son frère de son enlèvement, ou qu'ils ne se connaîtraient pas, lui ayant décliné son identité afin qu'il avertisse son frère, ou encore qu'ils n'auraient pas communiqués ensemble, le chauffeur le connaissant. Par ailleurs, s'il a affirmé que ses cousins avaient mis son frère au courant de son enlèvement et renchéri que, lorsqu'il avait parlé avec celui-ci, il lui avait dit qu'il était déjà au courant (cf. idem, Q et R 34), il a d'abord laissé entendre que ce dernier en avait pris connaissance au moment de leur appel téléphonique (cf. p-v de l'audition du 2 septembre 2019, Q et R 55). Enfin, il s'est contredit sur le moment où il se serait évadé de l'endroit de sa séquestration. Il a en effet d'abord allégué avoir quitté les lieux après la première nuit durant laquelle les Talibans étaient partis (cf. idem, R 81, douze premières lignes), puisqu'il avait attendu deux jours avant de le faire (cf. p-v de l'audition du 21 janvier 2020, R 28). De telles imprécisions, voire contradictions, sur des éléments de fait aussi importants altèrent déjà fortement la vraisemblance de ce premier événement et de la portée du suivant qui en dépend (cf. consid. 5.2).</w:t>
      </w:r>
    </w:p>
    <w:p>
      <w:r>
        <w:rPr>
          <w:b/>
        </w:rPr>
        <w:t>E. 5.1.2</w:t>
      </w:r>
    </w:p>
    <w:p>
      <w:r>
        <w:t>Cela étant, ce premier événement ne se révèle pas non plus pertinent pour les motifs qui suivent.</w:t>
      </w:r>
    </w:p>
    <w:p>
      <w:r>
        <w:rPr>
          <w:b/>
        </w:rPr>
        <w:t>E. 5.1.2.1</w:t>
      </w:r>
    </w:p>
    <w:p>
      <w:r>
        <w:t>Selon la jurisprudence fondée sur l'article 3 LAsi, la reconnaissance de la qualité de réfugié implique que le requérant ait personnellement, d'une manière ciblée, subi des préjudices sérieux - autrement dit, d'une certaine intensité - (cf. ATAF 2010/28 consid. 3.3.1.1) ou craigne à juste titre d'y être exposé dans un avenir prévisible en cas de retour dans son pays d'origine, en raison de motifs liés à la race, la religion, la nationalité, l'appartenance à un groupe social déterminé ou à des opinions politiques (cf. ATAF 2008/34 consid. 7.1).</w:t>
      </w:r>
    </w:p>
    <w:p>
      <w:r>
        <w:rPr>
          <w:b/>
        </w:rPr>
        <w:t>E. 5.1.2.2</w:t>
      </w:r>
    </w:p>
    <w:p>
      <w:r>
        <w:t>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tels préjudices. Sur le plan objectif, cette crainte doit être fondée sur des indices concrets qui peuvent laisser présager l'avènement, dans un avenir peu éloigné et selon une haute probabilité, de persécutions déterminantes selon l'art. 3 LAsi. Il ne suffit pas de se référer, dans cette optique, à des menaces hypothétiques, qui pourraient se produire dans un avenir plus ou moins lointain (cf. ATAF 2011/50 consid. 3.1.1 et réf. cit. ; 2010/57 consid. 2.5 ; 2008/12 consid. 5.1).</w:t>
      </w:r>
    </w:p>
    <w:p>
      <w:r>
        <w:rPr>
          <w:b/>
        </w:rPr>
        <w:t>E. 5.1.2.3</w:t>
      </w:r>
    </w:p>
    <w:p>
      <w:r>
        <w:t>De même, conformément à la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Les changements de la situation objective dans le pays d'origine, intervenus entre la fin de la persécution alléguée, respectivement le moment du départ du pays et celui du prononcé de la décision sur la demande d'asile sont pris en considération, que ce soit en faveur du demandeur ou en sa défaveur. En d'autres termes, il faut un lien temporel étroit de causalité entre les préjudices subis et le départ du pays, ainsi qu'un lien matériel étroit de causalité entre les préjudices subis et le besoin de protection (cf. ATAF 2011/50 consid. 3.1.2 ; 2008/34 consid. 7.1 ; 2008/12 consid. 5.2 ; 2008/4 consid. 5.4 ; 2007/31 consid. 5.2 et 5.3).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3.1.2.1 ; Jurisprudence et informations de la Commission suisse de recours en matière d'asile [JICRA] 1998 n° 20 consid. 7 ; JICRA 1997 n° 14 consid. 2b ; JICRA 1996 n° 42 consid. 4a et 7d ; JICRA 1996 n° 30 consid. 4a ; Walter Stöckli, Asyl, in : Peter Uebersax/Beat Rudin/Thomas Hugi Yar/Thomas Geiser [éd.], Ausländerrecht, Handbücher für die Anwaltspraxis, vol. VIII, 2e éd., 2009, n° 11.17 p. 531 ; Posse-Ousmane/Progin-Theuerkauf, in : Code annoté en droit des migrations, vol. IV, Loi sur l'asile, 2015, ad art. 3 n° 15, p. 18).</w:t>
      </w:r>
    </w:p>
    <w:p>
      <w:r>
        <w:rPr>
          <w:b/>
        </w:rPr>
        <w:t>E. 5.1.2.4</w:t>
      </w:r>
    </w:p>
    <w:p>
      <w:r>
        <w:t>En l'espèce, ledit événement trouverait son origine dans le dessein des Talibans d'atteindre le frère du recourant, non pas à cause de sa fonction de juge en tant que telle, mais en raison de l'éventuelle influence qu'il pourrait exercer par cette fonction, ce que celui-là a lui-même confirmé en déclarant que les Talibans souhaitaient de la sorte mettre la pression sur son frère, afin de l'obliger à faire libérer des prisonniers Talibans (« Les Talibans avaient pris contact avec mon frère en lui disant qu'ils allaient me tuer. Les Talibans avaient donné la liste de leurs prisonniers en demande de libérer tous les Talibans. Si ce n'était pas le cas, il fallait que mon frère, au moins, libère K._______ » [cf. p-v de l'audition du 2 septembre 2019, R 60] ; « Les talibans m'ont kidnappé pour faire un échange de prisonniers. » [cf. p-v de l'audition du 21 janvier 2020, R 36] ; « Les talibans voulaient avoir la main sur moi pour mettre mon frère juge sous pression afin de libérer des talibans. » [cf. idem, R 42]). Il ressort ainsi de ces déclarations que l'intéressé n'aurait pas fait l'objet d'une persécution ciblée de la part des Talibans pour l'un des motifs de l'art. 3 LAsi (religion ou opinion politique notamment), son enlèvement ayant uniquement servi de moyen de pression à l'encontre du frère visé, afin de tenter d'obtenir un avantage de sa part.</w:t>
      </w:r>
    </w:p>
    <w:p>
      <w:r>
        <w:rPr>
          <w:b/>
        </w:rPr>
        <w:t>E. 5.1.2.5</w:t>
      </w:r>
    </w:p>
    <w:p>
      <w:r>
        <w:t>Par ailleurs, cet évènement serait intervenu en (...) et le recourant n'aurait quitté l'Afghanistan qu'en (...). (...) ans et (...) mois se seraient ainsi au moins écoulés entre son enlèvement, son évasion et son départ définitif du pays, de sorte que le lien temporel de causalité requis est rompu.</w:t>
      </w:r>
    </w:p>
    <w:p>
      <w:r>
        <w:rPr>
          <w:b/>
        </w:rPr>
        <w:t>E. 5.2</w:t>
      </w:r>
    </w:p>
    <w:p>
      <w:r>
        <w:t>Le recourant explique ensuite avoir subi un chantage, durant deux ans et demi (selon la version présentée devant le SEM ; cf. p-v de l'audition du 2 septembre 2019, R 55 et celui du 21 janvier 2020, R 16) ou deux ans (selon la version nouvellement avancée dans le recours), de la part de l'auteur de la contrainte sexuelle qu'il aurait subie, en vue de l'obtention de différentes faveurs.</w:t>
      </w:r>
    </w:p>
    <w:p>
      <w:r>
        <w:rPr>
          <w:b/>
        </w:rPr>
        <w:t>E. 5.2.1</w:t>
      </w:r>
    </w:p>
    <w:p>
      <w:r>
        <w:t>Sous l'angle de la vraisemblance, le récit du recourant est également parsemé d'imprécisions et d'incohérences. Ainsi, il a allégué dans un premier temps qu'après dix ou douze jours, I._______ avait envoyé un numéro pour qu'il prît contact avec lui (cf. p-v de l'audition du 2 septembre 2019, R 55), dans un deuxième temps que ce dernier avait pris contact avec lui après trois jours (cf. p-v de l'audition du 21 janvier 2020, R 14) et, dans un troisième temps, que I._______ lui avait envoyé un numéro de téléphone treize jours environ après sa libération, afin qu'il prît contact avec lui (cf. idem, R 18). Si elles ne portent que sur quelques jours, ces variations s'expliquent mal, dès lors qu'elles portent sur deux faits particulièrement marquants pour l'intéressé, à savoir son évasion du lieu où il aurait été détenu et contraint sexuellement - située précisément dans le temps - ainsi que l'annonce par l'auteur de ladite contrainte qu'il l'avait filmée et qu'il était en mesure de diffuser l'enregistrement vidéo. Même à retenir l'argument, nullement développé dans le recours, selon lequel il s'agirait là d'une erreur de traduction, il doit être observé par ailleurs que la durée de ce second événement, portée à deux ans et demi lors des auditions, manque de cohérence en lien avec la chronologie des autres avancés dans le récit. En effet, il a indiqué avoir été enlevé le (...) et s'être enfui le (...) ou (...) suivant (cf. p-v de l'audition du 2 septembre 2019, R 26, R 55 ainsi que R 97 et celui du 21 janvier 2020, R 7 et R 11). Puis, il a exposé en substance avoir été contacté par I._______ dans les trois à treize jours après sa fuite (cf. supra), cédant alors à ses demandes durant deux ans et demi (cf. supra), soit à tout le moins jusqu'au mois d'(...). Or, il a déclaré qu'après le décès de I._______, son cousin M._______ l'aurait remplacé et aurait assassiné son frère, D._______, au mois de (...) - ce qu'il confirme d'ailleurs dans son recours - et qu'il aurait fui l'Afghanistan au mois de (...). Cette durée de deux années et demi est ainsi en contradiction complète avec la suite des éléments de son récit.</w:t>
      </w:r>
    </w:p>
    <w:p>
      <w:r>
        <w:rPr>
          <w:b/>
        </w:rPr>
        <w:t>E. 5.2.2</w:t>
      </w:r>
    </w:p>
    <w:p>
      <w:r>
        <w:t>Cela dit, même s'il devait être tenu compte de la nouvelle version avancée sans autre précision dans le recours, soit que ce chantage n'aurait duré que deux ans, il y aurait lieu de retenir que le recourant n'a de toute façon jamais quitté son pays à cause de cette situation, celle-ci ayant de même cessé avec la mort de I._______, quatre mois et demi avant ledit départ. A ce propos, l'intéressé n'a aucunement allégué que le chantage dont il aurait été victime avait continué suite à l'accession de M._______ à la tête des Talibans de la région, ni même qu'une autre personne avait été au courant de l'existence de l'enregistrement vidéo de sa prétendue agression sexuelle ou en avait obtenu une copie.</w:t>
      </w:r>
    </w:p>
    <w:p>
      <w:r>
        <w:rPr>
          <w:b/>
        </w:rPr>
        <w:t>E. 5.2.3</w:t>
      </w:r>
    </w:p>
    <w:p>
      <w:r>
        <w:t>Au regard de ce qui précède, cet événement ne saurait pas non plus être retenu.</w:t>
      </w:r>
    </w:p>
    <w:p>
      <w:r>
        <w:rPr>
          <w:b/>
        </w:rPr>
        <w:t>E. 5.3</w:t>
      </w:r>
    </w:p>
    <w:p>
      <w:r>
        <w:t>Enfin, le recourant indique que, suite à l'arrivée de M._______ et de l'assassinat de D._______, il a été la cible d'une menace téléphonique de la part de celui-là et le destinataire d'une lettre des Talibans lui enjoignant de rejoindre leur cause.</w:t>
      </w:r>
    </w:p>
    <w:p>
      <w:r>
        <w:rPr>
          <w:b/>
        </w:rPr>
        <w:t>E. 5.3.1</w:t>
      </w:r>
    </w:p>
    <w:p>
      <w:r>
        <w:t>Cela dit, le recourant n'a pas été en mesure, là encore, de faire apparaître le sérieux et le bien-fondé de ce motif. En effet, outre les éléments d'invraisemblance retenus en lien avec les deux premiers événements (cf. consid. 5.1 et 5.2, en particulier consid. 5.2.1 où l'incohérence temporelle constatée [cf. consid. 5.2.1] influe directement sur la période à laquelle M._______ aurait proféré des menaces par téléphone) et qui livrent, par cascades, un contexte déjà sujet à caution, il convient de relever que l'intéressé n'a pas fait montre de plus de clarté dans ses propos s'agissant du dernier événement qui l'aurait amené à quitter le pays (cf. p-v de l'audition du 21 janvier 2020, R 41 à 47).</w:t>
      </w:r>
    </w:p>
    <w:p>
      <w:r>
        <w:rPr>
          <w:b/>
        </w:rPr>
        <w:t>E. 5.3.2</w:t>
      </w:r>
    </w:p>
    <w:p>
      <w:r>
        <w:t>Ainsi, le contenu de la menace téléphonique proférée par son cousin manque particulièrement de substance et s'explique par ailleurs mal dans le contexte des événements passés. Le recourant se limite à indiquer que ses « jours étaient comptés », car M._______ aurait eu honte de la collaboration de sa famille avec le gouvernement (cf. p-v de l'audition du 21 janvier 2020, R 46), ses cousins membres des Talibans estimant qu'ils ne devaient pas toucher de salaire de l'Etat s'ils ne menaient pas le Jihad (cf. p-v de l'audition du 2 septembre 2019, R 55). Or, s'il devait être admis que les deux frères et le père du recourant sont réellement tous trois fonctionnaires de l'Etat ou l'ont été, rien n'indique au regard du récit livré que les Talibans les auraient pris personnellement pour cibles, à cause de leurs fonctions en tant que telles, ceux-ci étant en poste de longue date et n'ayant jamais rencontré de problèmes de cette nature depuis l'arrivée des Talibans dans la région. Il appert plutôt que, si sa famille a rencontré des problèmes avec les Talibans, ceux-ci s'insèrent dans le contexte de conflits d'ordre privé entre celle-ci et des cousins membres des Talibans (« [...] à cause des problèmes avec mes cousins, nous étions obligés d'aménager à G._______. [cf. p-v de l'audition du 2 septembre 2019, R 7] ; « Nous avions des divergences concernant les terrains. » [cf. idem, R 55] ; « [...] leur animosité a augmenté envers nous, envers toutes la famille » [cf. idem, R 55] ; « En plus de cela, ils avaient des problèmes personnels à régler avec nous » [cf. idem, R 55] ; « Nous avions des problèmes d'ordre privé avec les Talibans » [cf. idem, R 109]). Dans ces conditions, il ne saurait être retenu que l'intéressé a rencontré des problèmes avec les Talibans pour l'un des motifs déterminants au sens de l'art. 3 LAsi. Au demeurant, comme il le sera retenu par la suite, les circonstances du décès de D._______ ne sont en l'état pas étayées.</w:t>
      </w:r>
    </w:p>
    <w:p>
      <w:r>
        <w:rPr>
          <w:b/>
        </w:rPr>
        <w:t>E. 5.3.3</w:t>
      </w:r>
    </w:p>
    <w:p>
      <w:r>
        <w:t>De même, les événements tels qu'exposés par le recourant s'accordent mal avec l'allégation selon laquelle il aurait reçu une lettre adressée par les Talibans juste avant son départ du pays. En effet, hormis le fait que les Talibans lui auraient indiqué, lors de son enlèvement - dont la vraisemblance n'est du reste pas établie (cf. consid. 5.1.1) -, qu'il commencerait bientôt « leur » médersa (cf. p-v de l'audition du 2 septembre 2019, R 75), le recourant n'a jamais allégué avoir fait l'objet de propositions de recrutement de la part des Talibans par la suite. Il n'aurait ainsi connu aucune pression de cette nature durant les deux années (et demi) suivant sa prétendue évasion, alors même que ceux-ci auraient connu son identité et n'auraient pas eu de peine à le retrouver. En outre, il est resté particulièrement imprécis sur le contenu de cette lettre, se contentant d'indiquer notamment que les Talibans en étaient les auteurs et n'amenant aucun point de détail particulier. Or, même s'il a affirmé qu'il ne l'avait personnellement pas vue, dès lors que ses parents l'avaient reçue par L._______ et déchirée après l'avoir lue, il aurait pu être attendu de lui qu'il soit en mesure de fournir spontanément plus d'éléments sur ce document, dont la réception aurait provoqué, selon ses dires, son départ du pays. Dans le contexte décrit, cette simple allégation ne saurait être considérée comme suffisante.</w:t>
      </w:r>
    </w:p>
    <w:p>
      <w:r>
        <w:rPr>
          <w:b/>
        </w:rPr>
        <w:t>E. 5.4</w:t>
      </w:r>
    </w:p>
    <w:p>
      <w:r>
        <w:t>Au vu de ce qui précède, et sans se pencher sur la question de savoir si les Talibans constituent, à G._______, une organisation semi-étatique en mesure d'infliger des persécutions (cf. notamment arrêt E-7481/2016 consid. 5.4), l'intéressé n'a pas démontré qu'il avait été victime d'une persécution au sens de l'asile ou menacé de l'être avant son départ d'Afghanistan.</w:t>
      </w:r>
    </w:p>
    <w:p>
      <w:r>
        <w:rPr>
          <w:b/>
        </w:rPr>
        <w:t>E. 6</w:t>
      </w:r>
    </w:p>
    <w:p>
      <w:r>
        <w:t>En ce qui concerne les documents produits devant le SEM (cf. B) et à l'appui du recours (cf. H), ils ne sont pas de nature à remettre en cause cette appréciation. S'agissant plus particulièrement de la photographie censée représenter la dépouille de D._______, et indépendamment de la question de savoir s'il s'agit bien de celle du frère du recourant - en l'absence de pièce d'identification, voire de certificat de décès -, il ne peut pas en être déduit que celui-là soit décédé dans les circonstances décrites par le recourant. De même, l'extrait du téléjournal remontant à 2016 et produit sous forme de retranscription traduite ne saurait être considéré comme un élément probant. En effet, au regard des propos tenus lors des auditions et de la lettre censée avoir été adressée à la « (...) G._______ », la divergence de date sur le jour de l'enlèvement du recourant qui y figure altère sérieusement la portée de ce moyen de preuve ; compte tenu de la traduction effectuée, par un professionnel agréé, les seules explications avancées dans la réplique en lien avec la qualité sonore dudit extrait ne permettent pas de lever les doutes à ce sujet. Par ailleurs, le contenu de cet extrait est sujet à caution, dès lors qu'il apparaît pour le moins singulier que la rubrique d'un journal télévisé livre des informations aussi détaillées sur la personne concernée par de tels agissements. Enfin, la production de ce moyen de preuve qui date d'il y a quatre ans, au stade du recours uniquement et sans autre explication sur les raisons de cette tardivité, amène à penser qu'il a été établi pour les seuls besoins de la cause.</w:t>
      </w:r>
    </w:p>
    <w:p>
      <w:r>
        <w:rPr>
          <w:b/>
        </w:rPr>
        <w:t>E. 7</w:t>
      </w:r>
    </w:p>
    <w:p>
      <w:r>
        <w:t>En conclusion, le recourant n'a ni rendu son récit vraisemblable selon l'art. 7 LAsi ni allégué de motifs pertinents en matière d'asile au sens de l'art. 3 LAsi.</w:t>
      </w:r>
    </w:p>
    <w:p>
      <w:r>
        <w:rPr>
          <w:b/>
        </w:rPr>
        <w:t>E. 8</w:t>
      </w:r>
    </w:p>
    <w:p>
      <w:r>
        <w:t>Il s'ensuit que le recours doit être rejeté, en tant qu'il conteste le refus de la reconnaissance de la qualité de réfugié et de l'asile.</w:t>
      </w:r>
    </w:p>
    <w:p>
      <w:r>
        <w:rPr>
          <w:b/>
        </w:rPr>
        <w:t>E. 9.1</w:t>
      </w:r>
    </w:p>
    <w:p>
      <w:r>
        <w:t>Lorsqu'il rejette la demande d'asile ou qu'il refuse d'entrer en matière à ce sujet, le SEM prononce, en règle générale, le renvoi de Suisse et en ordonne l'exécution (art. 44 LAsi).</w:t>
      </w:r>
    </w:p>
    <w:p>
      <w:r>
        <w:rPr>
          <w:b/>
        </w:rPr>
        <w:t>E. 9.2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10</w:t>
      </w:r>
    </w:p>
    <w:p>
      <w:r>
        <w:t>Le SEM ayant prononcé l'admission provisoire du recourant, les questions relatives à l'exécution du renvoi, notamment celles concernant la licéité, ne sont pas litigieuses et n'ont pas à être examinées.</w:t>
      </w:r>
    </w:p>
    <w:p>
      <w:r>
        <w:rPr>
          <w:b/>
        </w:rPr>
        <w:t>E. 11</w:t>
      </w:r>
    </w:p>
    <w:p>
      <w:r>
        <w:t>Dès lors, la décision attaquée ne viole pas le droit fédéral, le SEM ayant établi de manière exacte et complète l'état de fait pertinent (art. 106 al. 1 LAsi). En conséquence, le recours est rejeté.</w:t>
      </w:r>
    </w:p>
    <w:p>
      <w:r>
        <w:rPr>
          <w:b/>
        </w:rPr>
        <w:t>E. 12</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 recourant ayant cependant été mis au bénéfice de l'assistance judiciaire partielle, il est statué sans frais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