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E-1562/2015 vom 30. Oktober 2015</w:t>
      </w:r>
    </w:p>
    <w:p>
      <w:r>
        <w:t>Bundesverwaltungsgericht, 2015-10-30, DE</w:t>
      </w:r>
    </w:p>
    <w:p>
      <w:r>
        <w:rPr>
          <w:b/>
        </w:rPr>
        <w:t xml:space="preserve">Quelle: </w:t>
      </w:r>
      <w:r>
        <w:t>https://mcp.opencaselaw.ch/entscheid/bvger_E-1562_2015</w:t>
      </w:r>
    </w:p>
    <w:p>
      <w:r>
        <w:t>FR: TAF E-1562/2015 du 30 octobre 2015</w:t>
      </w:r>
    </w:p>
    <w:p>
      <w:r>
        <w:t>IT: TAF E-1562/2015 del 30 ottobre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Das Bundesverwaltungsgericht überprüft die angefochtene Verfügung im Asylbereich auf Verletzung von Bundesrecht sowie unrichtige und unvollständige Feststellung des rechtserheblichen Sachverhalts hin (Art. 106 Abs. 1 AsylG).</w:t>
      </w:r>
    </w:p>
    <w:p>
      <w:r>
        <w:rPr>
          <w:b/>
        </w:rPr>
        <w:t>E. 1.3</w:t>
      </w:r>
    </w:p>
    <w:p>
      <w:r>
        <w:t>Die Beschwerde hat aufschiebende Wirkung von Gesetzes wegen und die Vorinstanz hat sie nicht entzogen (Art. 55 Abs. 1 und 2 VwVG). Der Antrag betreffend aufschiebende Wirkung ist somit gegenstandslos.</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w:t>
      </w:r>
    </w:p>
    <w:p>
      <w:r>
        <w:t>Der Beschwerdeführer behauptet, es hätten sich Fehler bei der Übersetzung und bei der Protokollierung eingeschlichen. Er habe im Rahmen des Anhörungsprotokolls (SEM-Akten A8) zur Frage F18 (H._______) geantwortet. Im Protokoll finde er lediglich den Begriff (I._______). Er habe auch die ihm bekannten Ortschaften und Klöster erwähnt. Zudem habe er die ihm vorgelegten Fotos erkannt. Ausserdem habe die Vorinstanz in der angefochtenen Verfügung festgehalten, dass seine protokollierten Antworten zufriedenstellend ausgefallen seien und er keinen Grund für Beanstandungen geliefert habe. Damit wirft er der Vorinstanz sinngemäss unrichtige respektive unvollständige Feststellung des Sachverhalts sowie Falsch- oder Nichtbeurteilung von erheblichen Sachverhaltselementen vor. Diese verfahrensrechtlichen Rügen sind vorab zu prüfen, da die Sache an die Vorinstanz zurückzuweisen (und eventuell die Anhörung zu wiederholen) wäre, sollte sich der sinngemässe Vorwurf der Verletzung des rechtlichen Gehörs oder allenfalls der Willkür bei Sachverhaltsfeststellung und Entscheidfindung als begründet erweisen. 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bei der vertieften Anhörung alle Gründe zu nennen haben, die für die Asylgewährung relevant sein könnten (vgl. BVGE 2009/50 E. 10.2 m.w.H.). Was die Anforderungen an die mündliche Anhörung gemäss Art. 29 Abs. 1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Diesen Anforderungen ist die Vorinstanz entgegen der Auffassung des Beschwerdeführers nachgekommen. So lässt dessen Aussageverhalten nicht erkennen, dass er der Anhörung nicht hätte folgen können, oder er nicht das hätte sagen wollen, was im Protokoll steht. Diese Feststellung steht in Einklang mit seinen Aussagen, wonach er die Frage F18 eigentlich nicht beantworten könne, weil er die Antwort darauf nicht wisse (vgl. BzP F19 und Anmerkung nach Rückübersetzung auf BzP S. 21), dass er keine Zusatzbemerkungen zum Protokoll habe (vgl. BzP F 203 und F205) und in der Anhörung alles habe erklären können (BzP F 207). Wohl konnten die angegebenen Vorkommnisse nicht immer in der wünschbaren Tiefe ergründet werden, was aber offensichtlich auf sein vages, mitunter pauschales und selektives Aussageverhalten zurückzuführen ist. Auch findet seine Bemerkung, wonach seine Kenntnisse das SEM zufriedengestellt hätten, keine Bestätigung (vgl. Beschwerde S. 5). In der Anhörung sind keine Situationen mit gravierenden Verständnisproblemen zu erkennen. Befrager und Dolmetscher haben ihm offensichtlich ausreichend Möglichkeit zur vollständigen Darlegung oder Klarstellung seiner Angaben geboten. Zudem gab der Beschwerdeführer an, den Tibetisch sprechenden Dolmetscher gut zu verstehen (SEM-Akten A8 S. 1). Der Beschwerdeführer hat denn auch die Richtigkeit und Vollständigkeit des Protokolls nach Rückübersetzung unterschriftlich bestätigt. Die in der Anhörung anwesende Hilfswerkvertretung hat keine Einwände zu Protokoll gegeben. Vor diesem Hintergrund erweisen sich die nachträglichen Vorbehalte gegenüber Dolmetscher, ev. Befrager und Protollführer und die hierzu in der Beschwerde angeführten Erklärungen als aufgesetzt. Die für einen Entscheid wesentlichen Sachverhaltsteile sind damit rechtsgenügend von der Vorinstanz festgestellt worden. Zusammenfassend besteht damit kein formeller Grund für eine Rückweisung der Angelegenheit an die Vorinstanz oder für eine Neuanhörung.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Abs. 2 AsylG). Wer erst durch die Ausreise aus dem Heimat- oder Herkunftsstaat oder wegen seines Verhaltens nach der Ausreise eine Verfolgungssituation begründet hat (sog. subjektive Nachfluchtgründe), hat grundsätzlich Anspruch auf die Flüchtlingseigenschaft; verwehrt bleibt aber das Asyl (vgl. Art. 54 AsylG).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3.2 Wer um Asyl nachsucht, muss gemäss Art. 7 AsylG die Flüchtlingseigenschaft nachweisen oder zumindest glaubhaft machen (vgl. dazu BVGE 2013/11 E. 5.1 m.w.H.).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w:t>
      </w:r>
    </w:p>
    <w:p>
      <w:r>
        <w:rPr>
          <w:b/>
        </w:rPr>
        <w:t>E. 4.1</w:t>
      </w:r>
    </w:p>
    <w:p>
      <w:r>
        <w:t>Die Vorinstanz äussert in ihrer angefochtenen Verfügung erhebliche Zweifel an der vom Beschwerdeführer geltend gemachten Herkunft und seinen Fluchtgründen. Sie kommt zum Schluss, die Vorbringen des Beschwerdeführers hielten den Anforderungen an das Glaubhaftmachen gemäss Art. 3 und 7 AsylG nicht stand. So seien die Angaben zur Herkunftsregion, dem Alltag in Tibet, den Asylgründen und zum Reiseweg überwiegend unsubstanziiert ausgefallen. Ihm sei Elementares nicht geläufig, wie ortsübliche Begriffe aus der Landwirtschaft, zentrale Gegebenheiten und Verbindungsachsen des Bezirks sowie Bezeichnungen unmittelbar angrenzender Bezirke, Name und geographische Situation des Flusses beim der sehr nah am Wohnort gelegenen Stadt, Sehenswürdigkeiten und Kulturelles, etc. Die einzelnen Hinweise des Beschwerdeführers, die lediglich als Aspekte eines teilweisen Alltagswissens aufzufassen seien und die lediglich ein lokal beschränktes Länderwissen vermitteln könnten, könnten von diesem nicht vertiefender ausgeführt werden, weshalb davon auszugehen sei, dass er nicht von eigenen Erlebnissen, sondern aus Angelerntem berichtet habe. Es sei mithin von einer Kluft zwischen seinen Kenntnissen und den lokalen konkreten Lebensumständen auszugehen. Darüber hinaus fielen seine äusserst rudimentären Chinesischkenntnisse ins Gewicht; er könne damit seinen Alltag in China schwerlich gemeistert haben. Es könne auch nicht sein, dass das Verhalten der Eltern gegenüber der obligatorischen Schulpflicht keine Konsequenzen nach sich gezogen habe. Lebensfremd muteten die Behauptungen an, wonach er beim nahen Gemeindehauptort nie selber zum Einkaufen gegangen sei oder sich dort nur sehr selten, letztmals fünf Jahre vor der Ausreise, habe blicken lassen. Ebenso die in ihrer Gesamtheit pauschale und unspezifische Reiseschilderung, die keine genügenden Realkennzeichen aufweise, dokumentiere klar, dass die Angaben des Beschwerdeführers nicht zutreffen könnten. Ausserdem sei nicht plausibel, dass ihm eine wildfremde Person die Reise von Nepal nach Europa organisiert und finanziert habe. Insgesamt sei somit nicht davon auszugehen, dass er in der von ihm angegebenen Region sozialisiert worden sei. Es handle sich bei ihm nicht um einen Staatsangehörigen der Volksrepublik China. Es sei mit überwiegender Wahrscheinlichkeit davon auszugehen, dass er in der exiltibetischen Diaspora gelebt habe. Was in der Rechtsmitteleingabe dagegen vorgebracht wird, ist nicht geeignet, die Vorbringen des Beschwerdeführers in einem anderen Licht erscheinen zu lassen. Die Argumente des Beschwerdeführers vermögen das Gericht nicht von einer bestehenden Verfolgungssituation in der chinesischen Provinz Sichuan zu überzeugen. Die Angaben des Beschwerdeführers weisen eindeutig auf grössere Wissenslücken im lokalen und regionalen Bereich des Alltagslebens hin, basieren vorwiegend auf Gemeinplätzen und zeugen namentlich von einer grossen Lebensfremde. In den Angaben ist ein eklatanter Mangel an Realkennzeichen festzustellen. So weiss er beispielsweise nichts Vertiefendes über die eigene Wohnregion und die nahe Grossstadt zu berichten. Er kann die regionalen Gepflogenheiten, Nahrungsmittel, Begriffe und Lebensumstände im nahen Gemeindehauptort, den Namen und die dortige Lage des Flusses sowie dessen Verlauf nicht konkret beschreiben, obschon er in dieser Region seit 1992, mithin über eine Zeitdauer von mehreren Jahrzehnten, gelebt haben soll. Er kann mit den benachbarten Dzongs nichts anfangen. Im Gegenzug führte er jedoch den Namen einer seiner Ansicht nach von (...) Mönchen bewohnten religiösen Stätte "Kloster J._______" (gemeint: das D._______ ) und eines Tempels oder Klosters K._______ "auf einem Berg ohne Namen" an, in dem lediglich noch ein einziger Mönch hause. Letzteres ist für das Gericht trotz einer Liste religiöser Einrichtungen aus jener Gegend nicht verifizierbar. Zum Kloster J._______ wusste er auf Nachfrage nur Spärliches zu berichten, obschon er selber dort gewesen sei (vgl. SEM-Akten A6 S. 8). Weiter überzeugt die in der Beschwerde vorgebrachte Erklärung seiner Papierlosigkeit, wonach ihm nach der Ausreise zwei Mönche in Nepal sämtliche Identitätshinweise vernichtet hätten, weil es zu viele Spione in Nepal gebe (vgl. Beschwerde S. 5) nicht, hatte er doch im Rahmen der Anhörung und der BzP noch behauptet, die einschlägigen Unterlagen seien ihm bereits in Dram, also in Tibet, durch einen Nachbarn vernichtet worden (vgl. SEM-Akten A6 S. 9 und 10, BzP S. 7). Solche Ungenauigkeiten und Widersprüche lassen nur den Schluss zu, dass er nicht von eigenen Erlebnissen berichtet. Es liessen sich hierzu weitere Beispiele anfügen. Namentlich ist auch die Schilderung der Reisemodalitäten realitätswidrig ausgefallen. Der Einwand in der Beschwerdeschrift, wonach er sich nach der Ankunft in der Schweiz wegen der Flucht in einem traumatisierten Zustand befunden habe (Beschwerde, S. 6), weil er Heimat und Familie habe zurücklassen müssen, verdient in seinem Fall kein Vertrauen. In diesem Kontext können seine Vorbringen nur als Ausreden verstanden werden, die über seine Untätigkeit und das Desinteresse an einer Beschaffung von Beweismitteln zur Identität und Herkunft hinweg täuschen sollen. Die eingereichten Beweismittel vermögen daran nichts zu ändern. Bei dieser Sachlage kann vollumfänglich auf die zutreffenden Erwägungen in der angefochtenen Verfügung verwiesen werden, denen sich das Gericht anschliesst. Die Fluchtgründe, Staatsangehörigkeit, Herkunft und Ausreisemodalitäten des Beschwerdeführers sind unglaubhaft.</w:t>
      </w:r>
    </w:p>
    <w:p>
      <w:r>
        <w:rPr>
          <w:b/>
        </w:rPr>
        <w:t>E. 4.2</w:t>
      </w:r>
    </w:p>
    <w:p>
      <w:r>
        <w:t>Mit der Vorinstanz ist festzustellen, dass weder die Identität noch die Staatsangehörigkeit beziehungsweise das Herkunftsland des Beschwerdeführers geklärt ist. Das Verhalten des Beschwerdeführers stellt sodann eine Verletzung der ihm obliegenden Mitwirkungspflicht (Art. 8 AsylG) dar. Durch die Verletzung dieser Pflicht verunmöglicht er die Abklärung, welchen effektiven Status er im Staat seines vormaligen Aufenthalts hatte. Die Folgen dieses Verhaltens hat er selber zu verantworten. Bei Personen (mutmasslich) tibetischer Ethnie, die ihre wahre Herkunft verschleiern oder verheimlichen, ist vermutungsweise davon auszugehen ist, dass keine flüchtlings- oder wegweisungsbeachtlichen Gründe gegen eine Rückkehr an ihren bisherigen Aufenthaltsort bestehen (vgl. BVGE 2014/12 E. 5.10 und 6.).</w:t>
      </w:r>
    </w:p>
    <w:p>
      <w:r>
        <w:rPr>
          <w:b/>
        </w:rPr>
        <w:t>E. 4.3</w:t>
      </w:r>
    </w:p>
    <w:p>
      <w:r>
        <w:t>Der Beschwerdeführer macht unter Hinweis auf EMARK 2006 Nr. 1 geltend, durch seine Flucht erfülle er aufgrund subjektiver Nachfluchtgründe die Flüchtlingseigenschaft. Wie vorstehend dargelegt, vermag er weder seine Fluchtgründe, Staatsangehörigkeit, Herkunft, noch eine legale oder illegale Ausreise aus der Volksrepublik China glaubhaft zu machen. Bei dieser Sachlage ist auch das Vorliegen von subjektiven Nachfluchtgründen gemäss Art. 54 AsylG zu verneinen.</w:t>
      </w:r>
    </w:p>
    <w:p>
      <w:r>
        <w:rPr>
          <w:b/>
        </w:rPr>
        <w:t>E. 4.4</w:t>
      </w:r>
    </w:p>
    <w:p>
      <w:r>
        <w:t>Insgesamt hat er somit nichts vorgebracht, das geeignet wäre, einen Fluchtgrund in Bezug auf die Volksrepublik China nachzuweisen oder zumindest glaubhaft zu machen. Die Vorinstanz hat sein Asylgesuch demnach zu Recht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Staatsangehörigkeit nicht glaubhaft gemacht. Das Gericht folgt der Vorinstanz sowohl in diesem Punkt als auch hinsichtlich der weiteren diesbezüglichen Erwägungen. Seine Herkunft und Staatsangehörigkeit gelten deshalb als unbekannt.</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in Anwendung von Art. 45 Abs. 1 Bst. d AsylG - ausdrücklich ausgeschlossen worden (Ziff. 4 des Dispositivs der angefochtenen Verfügung). Für das Vorenthalten von Informationen und das offenkundige Fehlen jeglicher Bemühungen, originale Ausweispapiere und Beweismittel aus der chinesischen Provinz Sichuan zu beschaffen, die seine Identität, Herkunft und Vorbringen beweisen könnten, ist der Beschwerdeführer selber verantwortlich, weshalb sich zuerst die Vorinstanz und nun auch das Gericht mit den Fragen der Wegweisung und deren Vollzug nur in grundsätzlicher Hinsicht beziehungsweise gemäss den vorstehenden Ausführungen befasst. Er entzieht dem Gericht mit seinem Verhalten die für genauere Abklärungen erforderliche Grundlage, und es ist nicht Sache des Gerichts, sich in Mutmassungen und Spekulationen zu ergehen.</w:t>
      </w:r>
    </w:p>
    <w:p>
      <w:r>
        <w:rPr>
          <w:b/>
        </w:rPr>
        <w:t>E. 6.3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ist nicht stattzugeben, weil die Begehren als aussichtslos zu bezeichnen sind (Art. 65 Abs. 1 VwVG). Der Antrag auf Verzicht auf Erhebung eines Kostenvorschusses ist mit diesem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