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E-154/2022 vom 29. Dezember 2022</w:t>
      </w:r>
    </w:p>
    <w:p>
      <w:r>
        <w:t>Bundesverwaltungsgericht, 2022-12-29, DE</w:t>
      </w:r>
    </w:p>
    <w:p>
      <w:r>
        <w:rPr>
          <w:b/>
        </w:rPr>
        <w:t xml:space="preserve">Quelle: </w:t>
      </w:r>
      <w:r>
        <w:t>https://mcp.opencaselaw.ch/entscheid/bvger_E-154_2022</w:t>
      </w:r>
    </w:p>
    <w:p>
      <w:r>
        <w:t>FR: TAF E-154/2022 du 29 décembre 2022</w:t>
      </w:r>
    </w:p>
    <w:p>
      <w:r>
        <w:t>IT: TAF E-154/2022 del 29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108 Abs. 3 AsylG und Art. 52 Abs. 1 VwVG).</w:t>
      </w:r>
    </w:p>
    <w:p>
      <w:r>
        <w:rPr>
          <w:b/>
        </w:rPr>
        <w:t>E. 2.1</w:t>
      </w:r>
    </w:p>
    <w:p>
      <w:r>
        <w:t>Die Kognition des Bundesverwaltungsgerichts und die zulässigen Rügen richten sich im Asylbereich nach Art. 106 Abs. 1 AsylG (vgl. BVGE 2014/26 E. 5). Das Bundesverwaltungsgericht entscheidet hinsichtlich der ZEMIS-Berichtigung mit uneingeschränkter Kognition (Art. 49 VwVG).</w:t>
      </w:r>
    </w:p>
    <w:p>
      <w:r>
        <w:rPr>
          <w:b/>
        </w:rPr>
        <w:t>E. 2.2</w:t>
      </w:r>
    </w:p>
    <w:p>
      <w:r>
        <w:t>Gestützt auf Art. 57 Abs. 1 VwVG und Art. 111a Abs. 1 AsylG wurde auf die Durchführung eines Schriftenwechsels verzichtet, da sich die vorliegende Beschwerde als offensichtlich unbegründet erweist.</w:t>
      </w:r>
    </w:p>
    <w:p>
      <w:r>
        <w:rPr>
          <w:b/>
        </w:rPr>
        <w:t>E. 3.1</w:t>
      </w:r>
    </w:p>
    <w:p>
      <w:r>
        <w:t>Der Beschwerdeführer stellt im vorliegenden Verfahren den Antrag, sein Geburtsdatum sei im ZEMIS auf den (...) zu berichtigen.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Bundesverwaltungsgerichts [BVGer] A-7588/2015 vom 26. Februar 2016 E. 3.2 und A-7822/2015 vom 25. Februar 2016 E. 3.2, je m.w.H.; vgl. ferner Urteil des Bundesgerichts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Bundesbehörde im Bestreitungsfall dagegen die Richtigkeit der von ihr bearbeiteten Personendaten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3.5</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erfassten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Im datenschutzrechtlichen Verfahren betreffend die Berichtigung von Personendaten im ZEMIS wird mithin verlangt, dass die wahrscheinlichsten - also überwiegend wahrscheinlichen - Personendaten eingetragen werden.</w:t>
      </w:r>
    </w:p>
    <w:p>
      <w:r>
        <w:rPr>
          <w:b/>
        </w:rPr>
        <w:t>E. 4.1</w:t>
      </w:r>
    </w:p>
    <w:p>
      <w:r>
        <w:t>Es obliegt somit zunächst grundsätzlich der Vorinstanz zu beweisen, dass der aktuelle ZEMIS-Eintrag des Geburtsdatums des Beschwerdeführers ([...]) korrekt beziehungsweise zumindest wahrscheinlich ist. Der Beschwerdeführer wiederum hat nachzuweisen, dass das von ihm geltend gemachte Geburtsdatum ([...]) richtig beziehungsweise zumindest wahrscheinlicher ist als die derzeit im ZEMIS erfasste Angabe. Gelingt keiner Partei der sichere Nachweis des Geburtsdatums, ist dasjenige Geburtsdatum im ZEMIS zu belassen oder einzutragen, dessen Richtigkeit wahrscheinlicher erscheint.</w:t>
      </w:r>
    </w:p>
    <w:p>
      <w:r>
        <w:rPr>
          <w:b/>
        </w:rPr>
        <w:t>E. 4.2</w:t>
      </w:r>
    </w:p>
    <w:p>
      <w:r>
        <w:t>Im Asylverfahren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Nach Prüfung der Akten kommt das Bundesverwaltungsgericht zum Schluss, dass das vom Beschwerdeführer geltend gemachte Geburtsdatum nicht wahrscheinlicher ist als dasjenige, welches im ZEMIS mit Bestreitungsvermerk eingetragen ist.</w:t>
      </w:r>
    </w:p>
    <w:p>
      <w:r>
        <w:rPr>
          <w:b/>
        </w:rPr>
        <w:t>E. 5.2</w:t>
      </w:r>
    </w:p>
    <w:p>
      <w:r>
        <w:t>Die Vorinstanz stützte den bestehenden ZEMIS-Eintrag zum einen auf die wenig plausiblen und vagen Altersangaben des Beschwerdeführers. Auf die Frage, woher er sein Geburtsdatum kenne, habe er ausschliesslich auf Dokumente verwiesen, welche er angeblich allesamt verloren habe. Unsubstanziiert seien auch seine Aussagen gewesen, weshalb er nie eine Schule besucht habe. Er sei in Österreich nachweislich als Volljähriger registriert worden und habe keine rechtsgenüglichen Dokumente eingereicht, welche sein geltend gemachtes Alter zu untermauern vermocht hätten. Zudem habe das Altersgutachten ergeben, dass das höchste zu berücksichtigende Alter mit (...) Jahren zu benennen sei und das durchschnittliche Alter darüber liegen dürfte. Das angegebene Alter von (...) Jahren und (...) Monaten erscheine daher nicht plausibel. Aus der Stellungnahme des Beschwerdeführers vom 1. Dezember 2021 ergebe sich kein hinreichender Grund, die Ergebnisse des Altersgutachtens in Zweifel zu ziehen, welches ihm eine eindeutige Volljährigkeit bescheinige. Zur eingereichten Kopie der angeblichen Quittung seines Antrags auf eine syrische Identitätskarte sei festzuhalten, dass es sich dabei nicht um ein rechtsgenügliches Dokument handle, welches seine geltend gemachte Minderjährigkeit zu untermauern vermöge. Auch seien seine Angaben nicht überzeugend, sich in Österreich als volljährige Person registriert zu haben, um in die Schweiz reisen zu können.</w:t>
      </w:r>
    </w:p>
    <w:p>
      <w:r>
        <w:rPr>
          <w:b/>
        </w:rPr>
        <w:t>E. 5.3</w:t>
      </w:r>
    </w:p>
    <w:p>
      <w:r>
        <w:t>Der Beschwerdeführer brachte hiergegen im vorinstanzlichen Verfahren und auf Beschwerdeebene vor, dass er seines Erachtens logisch und nachvollziehbar ausgeführt habe, weshalb er die angenommene Volljährigkeit in Österreich nicht bestritten habe. Zu diesem Zeitpunkt habe er nicht gewusst, dass dies negative Konsequenzen auf das Asylverfahren in der Schweiz haben könnte. Hinsichtlich der Quittung anerkenne er, dass einer Kopie als Beweismittel keine starke Beweiskraft zukomme - allerdings sei die Frist für die Zustellung des Originals respektive die Stellungnahme mit sieben Tagen auch sehr kurz gewesen. Es sei fast unmöglich, in solch kurzer Zeit Originale aus Syrien zu erhalten. Mit der Beschwerde könne nun aber das Original inklusive deutscher Übersetzung eingereicht werden. Das Original sei ihm durch seine Familie zugesandt worden. Der Antrag auf Ausstellung der Identitätskarte stamme vom (...) 2021 - zu einer Zeit also, als er noch in Syrien gewohnt habe. Der Antragszettel bestätige, dass er am (...) geboren sei. Zudem habe auch eine Kopie des Familienbüchleins beschafft werden können. Diesem könne entnommen werden, dass er als (...) Kind am (...) geboren sei. Hinsichtlich des Altersgutachtens sei nochmals zu betonen, dass dieses gemäss dem Bundesverwaltungsgericht nur dann einen Beweiswert habe, wenn beide Schlüsselbeine untersucht würden. Dies sei vorliegend aber nicht möglich gewesen, da das rechte Schlüsselbein eine nicht klassifizierbare Formvariante aufweise und deshalb für ein Altersgutachten nicht geeignet sei. Vorliegend sei deshalb lediglich das linke Schlüsselbein gescannt worden, was die Zweifel an der Beweiskraft des Gutachtens erhöhe. Gemäss dem Gutachten liege die Wahrscheinlichkeit, dass das 18. Lebensjahr erreicht worden sei, bei lediglich 85% beziehungsweise 82.7%. Es erscheine daher angezeigt, ihm weitere Zeit für die Beschaffung der Originaldokumente zu geben und die neuen Beweismittel in die Würdigung einzubeziehen.</w:t>
      </w:r>
    </w:p>
    <w:p>
      <w:r>
        <w:rPr>
          <w:b/>
        </w:rPr>
        <w:t>E. 5.4</w:t>
      </w:r>
    </w:p>
    <w:p>
      <w:r>
        <w:t>Es ist zunächst festzustellen, dass der Beschwerdeführer in Österreich angegeben hat, am (...) geboren zu sein (vgl. act. 11). Von einem lediglich passiven «Nichtbestreiten» der von den österreichischen Behörden «angenommenen Volljährigkeit» - wie in der Beschwerde formuliert (vgl. a.a.O. S. 6 Ziff. 4) - kann daher nicht die Rede sein. Dies hat er sich entgegenhalten zu lassen. Der hierzu vorgebrachte Erklärungsversuch, sich nur deshalb als volljährig ausgegeben zu haben, um weiterreisen zu können, erscheint wenig lebensnah und vermag nicht zu überzeugen (vgl. act. 14 Ziff. 2.06), So ist weder nachvollziehbar, inwiefern eine solche Falschangabe für eine Weiterreise effektiv hätte erforderlich sein sollen, noch inwiefern der Beschwerdeführer bereits zu Beginn des in Österreich eingeleiteten Asylverfahrens von solchen Umständen hätte ausgehen sollen. Dies gilt umso mehr, als der Beschwerdeführer zunächst sogar abstritt, in Österreich überhaupt je ein Asylverfahren eingeleitet zu haben beziehungsweise sich gar nicht bewusst gewesen zu sein, dort ein Asylgesuch gestellt zu haben und damals sogar davon ausgegangen zu sein, nicht in Österreich, sondern in der Schweiz zu sein (vgl. act. 14 Ziff. 2.06). Im Übrigen kann hinsichtlich der weiteren Aussagen des Beschwerdeführers zu seinem Alter auf die zutreffenden Erwägungen in der angefochtenen Verfügung verwiesen werden, denen sich das Gericht anschliesst (vgl. a.a.O. S. 5).</w:t>
      </w:r>
    </w:p>
    <w:p>
      <w:r>
        <w:rPr>
          <w:b/>
        </w:rPr>
        <w:t>E. 5.5.1</w:t>
      </w:r>
    </w:p>
    <w:p>
      <w:r>
        <w:t>Hinsichtlich der eingereichten Beweismittel - namentlich die angebliche Quittung der beantragten syrischen Identitätskarte (als Kopie und Original), der Auszug aus dem syrischen Familienbüchlein (als Kopie) sowie Kopien des Familien- und Personenregisters und der Geburtsurkunde - ist festzuhalten, dass diese keine fälschungssicheren Merkmale aufweisen. Dies gilt insbesondere für die eingereichten Kopien, aber auch für die angebliche Quittung im Original, welche lediglich über einen Stempel verfügt. Darüber hinaus ist allgemein bekannt und wurde vom Bundesverwaltungsgericht verschiedentlich festgestellt, dass in Syrien praktisch jegliche Art von Dokumenten - auch formell echte Dokumente - käuflich erworben werden können, weshalb die Beweiskraft entsprechender Dokumente bereits aus diesem Grund als gering einzustufen ist (vgl. als Beispiel vieler Urteile des BVGer D-149/2014 vom 28. Dezember 2015 E. 6.3.1; E-5253/2020 vom 17. Dezember 2020 E. 5.2.2 m.w.H.; D-6873/2018 vom 10. September 2021 E. 6.2.2). Formell echten amtlichen Dokumenten ist nur dann eine relevante Beweiskraft beizumessen, wenn sie im Kontext eines hinreichend schlüssigen Sachvortrags eingereicht werden, was vorliegend nicht der Fall ist. Weiter ist darauf hinzuweisen, dass die nunmehr eingereichten Beweismittel mit den bisherigen Angaben des Beschwerdeführers nicht in Einklang zu bringen sind. So erstaunt, dass der Beschwerdeführer zunächst eine Kopie und nunmehr das Original der angeblichen Quittung der beantragten Identitätskarte nachreichen konnte, nachdem er an der EB UMA unmissverständlich ausführte, sämtliche mitgeführten Dokumente - darunter auch die besagte Quittung respektive der «ID-Beleg» - seien ins Wasser gefallen und verloren gegangen (vgl. act. 14 Ziff. 1.06). Der Beweiswert der entsprechenden Beweismittel ist daher als gering einzustufen. Ferner sei erwähnt, dass die im Zusammenhang mit diesen Beweismitteln getätigten übrigen Angaben gar zu weiteren Unstimmigkeiten führten. So brachte der Beschwerdeführer beispielsweise vor, ID-Karten würden erst Personen ab dem 18. beziehungsweise 19. Lebensjahr ausgestellt. Der Vorhalt, dass diesfalls jedoch nicht nachvollziehbar sei, weshalb er dann schon als angeblich 15-jähriger einen entsprechenden Antrag hätte stellen sollen, vermochte er nicht schlüssig zu erklären (vgl. act. 14 Ziff. 4.03).</w:t>
      </w:r>
    </w:p>
    <w:p>
      <w:r>
        <w:rPr>
          <w:b/>
        </w:rPr>
        <w:t>E. 5.5.2</w:t>
      </w:r>
    </w:p>
    <w:p>
      <w:r>
        <w:t>Auch die beschlagnahmten Beweismittel im Original - namentlich die Familien- und Personenregisterauszüge sowie die Geburtsurkunde - vermögen zu keiner anderen Einschätzung zu führen, zumal es sich dabei gemäss Untersuchungsbericht des Schweizer Zolls vom (...) Februar 2022 um inhaltsverfälschte Dokumente handelt (Auszug aus dem Zivilregister) respektive Anhaltspunkte für eine Totalfälschung bestünden (Geburtsurkunde und Auszug aus dem Familienregister). Im Rahmen des Strafverfahrens wurden sowohl der Beschwerdeführer wie auch sein Bruder (als Empfänger der Sendung) mit diesen Vorwürfen konfrontiert und dazu befragt. Der Beschwerdeführer machte hierzu anlässlich der polizeilichen Befragungen vom (...) Mai 2022 und (...) November 2022 geltend, nicht zu wissen, dass diese Dokumente gefälscht seien. Sein Vater habe diese Dokumente mit Hilfe eines Anwalts vor Ort besorgt. Die Ausführungen des Beschwerdeführers vermögen die offenkundigen Zweifel an der Echtheit dieser Beweismittel nicht auszuräumen. Ferner ist darauf hinzuweisen, dass die bei den beschlagnahmten Beweismitteln festgestellten Fälschungsmerkmale als augenscheinlich erscheinen. Zusätzlich ist an dieser Stelle nochmals auf die Ausführungen in der vorstehenden Erwägung zu verweisen, wonach in Syrien praktisch jegliche Art von Dokumenten - auch formell echte Dokumente - käuflich erworben werden können. Den beschlagnahmten Beweismitteln kann vor diesem Hintergrund kein rechtserheblicher Beweiswert zuerkannt werden.</w:t>
      </w:r>
    </w:p>
    <w:p>
      <w:r>
        <w:rPr>
          <w:b/>
        </w:rPr>
        <w:t>E. 5.5.3</w:t>
      </w:r>
    </w:p>
    <w:p>
      <w:r>
        <w:t>Letztlich ist der Vollständigkeit halber festzuhalten, dass Strafverfahren und Administrativverfahren nicht den gleichen Prinzipien unterliegen. Während in einem Strafverfahren die individuelle Schuldfrage und die Willensrichtung (Vorsatz) einer Person zentrale Aspekte für eine Verurteilung darstellen, ist im verwaltungsrechtlichen Verfahren lediglich die Aussagekraft der betroffenen Urkunden von Bedeutung. Diese Beurteilung knüpft folglich nicht an die strafrechtliche Erfüllung einer Strafnorm (in casu die Fälschung von Ausweisen im Strafrechtssinn [Art. 252 i.V.m. Art. 22 ff. StGB]) an. Vielmehr haben die Verwaltungsbehörden die vorliegende verwaltungsrechtliche Sache in eigener Kompetenz unter Zugrundelegung spezifisch verwaltungsrechtlicher Kriterien zu beurteilen. Ein Urteil in der Sache kann daher auch dann ergehen, wenn ein rechtskräftiges Strafurteil fehlt, sei es, weil ein Strafverfahren nicht eröffnet wurde, noch hängig ist oder sogar eingestellt wurde. Entsprechend kann daher die strafrechtliche Unschuldsvermutung im Verwaltungsverfahren keine Geltung beanspruchen (vgl. zum Ganzen statt vielen: Urteile des BVGer F-4221/2021 vom 24. Juni 2022, E.5.1. [m.H.]; F-5785/2019 vom 30. April 2020, E.6; F-1049/2018 vom 5. Februar 2020, E.5.4.3.; F-1858/2017 vom 7. August 2019, E. 6.4.; F-2468/2017 vom 8. Juli 2019, E.5.2.).</w:t>
      </w:r>
    </w:p>
    <w:p>
      <w:r>
        <w:rPr>
          <w:b/>
        </w:rPr>
        <w:t>E. 5.5.4</w:t>
      </w:r>
    </w:p>
    <w:p>
      <w:r>
        <w:t>Insgesamt ist somit festzuhalten, dass der Beschwerdeführer mit den eingereichten respektive beschlagnahmten Dokumenten nicht belegen konnte, dass er wie behauptet am (...) geboren wurde.</w:t>
      </w:r>
    </w:p>
    <w:p>
      <w:r>
        <w:rPr>
          <w:b/>
        </w:rPr>
        <w:t>E. 5.6.1</w:t>
      </w:r>
    </w:p>
    <w:p>
      <w:r>
        <w:t>Die im Institut für Rechtsmedizin der Universität Bern am (...) November 2021 erfolgte Begutachtung des Beschwerdeführers folgte den Empfehlungen der Arbeitsgemeinschaft für Forensische Altersdiagnostik der Deutschen Gesellschaft für Rechtsmedizin (AGFAD) für Alterseinschätzungen bei Lebenden und dem aktuellen Stand der Wissenschaft. Nebst der körperlichen Untersuchung des Beschwerdeführers (ohne Genital) wurden ein Röntgenbild der linken Hand, ein Zahnröntgen (Orthopantomogramm) sowie CT-Aufnahmen der Schüsselbeine vorgenommen (wobei das rechte Schlüsselbein eine nicht-klassifizierbare, zur Altersabschätzung nicht geeignete Formvariante der Schlüsselbeinfuge aufwies). Die einzelnen Untersuchungen brachten folgende Resultate hervor: Gemäss der zahnärztlichen Beurteilung dürfte der Beschwerdeführer ein Durchschnittsalter von (...) Jahren mit einer Abweichung von 2.09 Jahren haben. Die Wahrscheinlichkeit, dass das 18. Lebensjahr erreicht worden sei, betrage je nach der verwendeten Methode zwischen 85.5% und über 82.7%. Es sei aber zu berücksichtigen, dass es nur limitierte Daten über die Kalzifikation und Eruptionszeiten von Zähnen betreffend die syrische Population gebe. Für die Altersschätzung seien europäische und multiethnische Wachstums- und Entwicklungstabellen verwendet worden. Basierend auf der radiologischen Untersuchung seiner Hand und des Handgelenkes habe sich für den Beschwerdeführer ein Mindestalter von (...) Jahren ergeben. Bei der radiologischen Untersuchung seines linken Schlüsselbeins habe sich ein Mindestalter von (...) Jahren (Median [...] Jahre, Maximum [...] Jahre) ergeben. Dabei sei zu berücksichtigen, dass der Beschwerdeführer nicht derselben Population entstamme, die als Referenz verwendet worden sei. Zusammenfassend gelangten die Gutachter zum Schluss, dass das höchste zu berücksichtigende Mindestalter (...) Jahre betrage und das durchschnittliche Alter darüber liegen dürfte. Das angegebene Alter von (...) Jahren und (...) Monaten erscheine daher nicht plausibel.</w:t>
      </w:r>
    </w:p>
    <w:p>
      <w:r>
        <w:rPr>
          <w:b/>
        </w:rPr>
        <w:t>E. 5.6.2</w:t>
      </w:r>
    </w:p>
    <w:p>
      <w:r>
        <w:t>Dem Altersgutachten vom 24. November 2021, das nach wissenschaftlichen Kriterien erstellt wurde und auf mehreren Einzeluntersuchungen basiert, wodurch die Aussagekraft bedeutend erhöht wird, ist eine erhebliche Beweiskraft beizumessen (vgl. BVGE 2018 VI/3 E. 4.2.2; BVGE 2019 I/6 E. 6.1, 6.3-6.5). Gemäss dem Altersgutachten ergibt sich für die Schlüsselbeinanalyse ein Mindestalter von (...) Jahren, wobei sich die anhand der beiden Analysen (zahnärztliche Untersuchung und Schlüsselbeinanalyse) ergebenden Altersspannen überlappen. Dies ist gemäss Rechtsprechung des Bundesverwaltungsgerichts als starkes Indiz für die Volljährigkeit zu werten (vgl. BVGE 2018 VI/3 E. 4.2.2). Entgegen den Ausführungen des Beschwerdeführers in der Stellungnahme zum Altersgutachten sowie in der Beschwerdeschrift vermag der Umstand, dass bei ihm lediglich das linke Schlüsselbein zur Altersschätzung geeignet ist, den Beweiswert des Altersgutachtens nicht zu schmälern. Aus der Rechtsprechung des Bundesverwaltungsgerichts geht nicht hervor, dass eine Untersuchung beider Schlüsselbeine zwingend wäre; dies kann in casu aber im Resultat offen gelassen werden. Die Resultate des Altersgutachten sind mit dem vom Beschwerdeführer angegebenen Geburtsjahr (...) somit nicht vereinbar. Vielmehr ist davon auszugehen, dass der Beschwerdeführer älter ist, als angegeben. Das SEM setzte das Geburtsdatum auf den (...) fest, was im Zeitpunkt der Untersuchung vom (...) November 2021 dem Alter von (...) Jahren entspricht. Die Wahl des 1. Januars als Geburtstag ist üblich, wenn das Geburtsdatum einer im ZEMIS einzutragenden Person nicht exakt bestimmt werden kann.</w:t>
      </w:r>
    </w:p>
    <w:p>
      <w:r>
        <w:rPr>
          <w:b/>
        </w:rPr>
        <w:t>E. 5.7</w:t>
      </w:r>
    </w:p>
    <w:p>
      <w:r>
        <w:t>Nach einer Gesamtwürdigung aller Indizien konnte weder das SEM noch der Beschwerdeführer die Richtigkeit des jeweils behaupteten Geburtsdatums nachweisen. Insgesamt und unter Berücksichtigung der Angaben des Beschwerdeführers zu seinem Alter, der eingereichten Beweismittel sowie des Altersgutachtens - welchem das Bundesverwaltungsgericht im Gegensatz zum Beschwerdeführer aufgrund des klaren Resultats massgebliches Gewicht beimisst - erscheint das vom Beschwerdeführer geltend gemachte Geburtsdatum (...) aber nicht als wahrscheinlicher als dasjenige, welches im ZEMIS eingetragen ist ([...]). Die Beschwerde bezüglich Ziffer 6 des Dispositivs der angefochtenen Verfügung ist somit abzuweisen und das im ZEMIS erfasste Geburtsdatum mit Bestreitungsvermerk beizubehalten.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r>
        <w:rPr>
          <w:b/>
        </w:rPr>
        <w:t>E. 7.1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7.2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in der Regel die Wegweisung aus der Schweiz und ordnet den Vollzug an (Art. 44 AsylG).</w:t>
      </w:r>
    </w:p>
    <w:p>
      <w:r>
        <w:rPr>
          <w:b/>
        </w:rPr>
        <w:t>E. 7.3</w:t>
      </w:r>
    </w:p>
    <w:p>
      <w:r>
        <w:t>Gemäss Art. 3 Abs. 1 Dublin-III-VO wird jeder Asylantrag von einem einzigen Mitgliedstaat geprüft, der nach den Kriterien des Kapitels III als zuständiger Staat bestimmt wird. Im Rahmen eines - wie vorliegend - Wiederaufnahmeverfahrens (engl.: take back) findet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8.1</w:t>
      </w:r>
    </w:p>
    <w:p>
      <w:r>
        <w:t>Der Beschwerdeführer macht geltend, minderjährig zu sein und bei seinem Bruder in der Schweiz bleiben zu wollen, womit eine Zuständigkeit der Schweiz zur Prüfung des Asylgesuchs nach Art. 8 Abs. 1 Dublin-III-VO in Betracht fällt. Aufgrund der oben ausgeführten Gründe (vgl. E. 5) geht das Gericht mit der Vorinstanz jedoch davon aus, dass er seine Minderjährigkeit nicht glaubhaft machen konnte. Eine Zuständigkeit der Schweiz zur Asylgesuchsprüfung nach Art. 8 Abs. 1 Dublin-III-VO fällt mithin nicht in Betracht.</w:t>
      </w:r>
    </w:p>
    <w:p>
      <w:r>
        <w:rPr>
          <w:b/>
        </w:rPr>
        <w:t>E. 8.2</w:t>
      </w:r>
    </w:p>
    <w:p>
      <w:r>
        <w:t>Ein Abgleich der Fingerabdrücke des Beschwerdeführers mit der "Eurodac"-Datenbank ergab, dass dieser am (...) 2021 in Österreich ein Asylgesuch eingereicht hatte. Das SEM ersuchte deshalb die österreichischen Behörden am 13. Dezember 2021 um Wiederaufnahme des Beschwerdeführers gestützt auf Art. 18 Abs. 1 Bst. b Dublin-III-VO. Die österreichischen Behörden stimmten diesem Gesuch am 22. Dezember 2021 zu. Der Beschwerdeführer bestreitet nicht, in Österreich ein Asylgesuch eingereicht zu haben, und auch die grundsätzliche Zuständigkeit dieses Mitgliedstaates blieb unbestritten. Die grundsätzliche Zuständigkeit Österreichs ist somit gegeben.</w:t>
      </w:r>
    </w:p>
    <w:p>
      <w:r>
        <w:rPr>
          <w:b/>
        </w:rPr>
        <w:t>E. 8.3</w:t>
      </w:r>
    </w:p>
    <w:p>
      <w:r>
        <w:t>Der Beschwerdeführer machte sodann auch keine Gründe im Sinne von Art. 3 Abs. 2 Dublin-III-VO geltend, welche auf systemische Schwachstellen im Asylverfahren und den Aufnahmebedingungen in Österreich hinweisen würden, die eine Gefahr einer unmenschlichen oder entwürdigenden Behandlung im Sinne des Artikels 4 der EU-Grundrechtecharta mit sich bringen würden.</w:t>
      </w:r>
    </w:p>
    <w:p>
      <w:r>
        <w:rPr>
          <w:b/>
        </w:rPr>
        <w:t>E. 8.4.1</w:t>
      </w:r>
    </w:p>
    <w:p>
      <w:r>
        <w:t>Auch fällt die Anwendung Art. 17 Abs. 1 erster Satz Dublin-III-VO (sog. Selbsteintrittsrecht), konkretisiert in Art. 29a Abs. 3 AsylV 1, vorliegend nicht in Betracht, zumal der Beschwerdeführer - nebst der behaupteten Minderjährigkeit - keine Gründe anführt, welche die Schweiz veranlassen müssten, die Souveränitätsklausel anzuwenden.</w:t>
      </w:r>
    </w:p>
    <w:p>
      <w:r>
        <w:rPr>
          <w:b/>
        </w:rPr>
        <w:t>E. 8.4.2</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zumal den vorliegenden Akten auch keine Hinweise auf eine familiäre Konstellation des Beschwerdeführers zum in der Schweiz lebenden Bruder zu entnehmen ist, die von der Vorinstanz zu berücksichtigen gewesen wäre. Das Gericht enthält sich deshalb in diesem Zusammenhang weiterer Äusserungen.</w:t>
      </w:r>
    </w:p>
    <w:p>
      <w:r>
        <w:rPr>
          <w:b/>
        </w:rPr>
        <w:t>E. 8.4.3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Österreich der für die Behandlung des Asylgesuchs des Beschwerdeführers zuständige Mitgliedstaat gemäss Dublin-III-VO. Österreich ist verpflichtet, das Asylverfahren gemäss Art. 23, 24, 25 und 29 Dublin-III-VO wieder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Mit dem vorliegenden Urteil fällt der am 13. Januar 2022 angeordnete Vollzugsstopp dahin. Das Gesuch um aufschiebende Wirkung der Beschwerde ist gegenstandslos geworden.</w:t>
      </w:r>
    </w:p>
    <w:p>
      <w:r>
        <w:rPr>
          <w:b/>
        </w:rPr>
        <w:t>E. 13.1</w:t>
      </w:r>
    </w:p>
    <w:p>
      <w:r>
        <w:t>Aus den vorstehenden Erwägungen ergibt sich, dass die Beschwerdebegehren - sowohl den vorinstanzlichen Nichteintretensentscheid als auch die ZEMIS-Änderung betreffend - bereits bei der Einreichung des Rechtsmittels als aussichtslos zu gelten hatten. Damit ist - ungeachtet der Frage der prozessualen Bedürftigkeit - eine der kumulativen Voraussetzungen für die Gewährung der unentgeltlichen Rechtspflege nach Art. 65 Abs. 1 VwVG nicht erfüllt. Das entsprechende Gesuch ist abzuweisen.</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