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E-1549/2014 vom 16. Januar 2015</w:t>
      </w:r>
    </w:p>
    <w:p>
      <w:r>
        <w:t>Bundesverwaltungsgericht, 2015-01-16, FR</w:t>
      </w:r>
    </w:p>
    <w:p>
      <w:r>
        <w:rPr>
          <w:b/>
        </w:rPr>
        <w:t xml:space="preserve">Quelle: </w:t>
      </w:r>
      <w:r>
        <w:t>https://mcp.opencaselaw.ch/entscheid/bvger_E-1549_2014</w:t>
      </w:r>
    </w:p>
    <w:p>
      <w:r>
        <w:t>FR: TAF E-1549/2014 du 16 janvier 2015</w:t>
      </w:r>
    </w:p>
    <w:p>
      <w:r>
        <w:t>IT: TAF E-1549/2014 del 16 gennaio 2015</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(cf. art. 48 al. 1 PA). Présenté dans la forme (cf. art. 52 al. 1 PA) et dans le délai prescrit par la loi (cf. art. 108 al. 1 LAsi), le recours est recevable.</w:t>
      </w:r>
    </w:p>
    <w:p>
      <w:r>
        <w:rPr>
          <w:b/>
        </w:rPr>
        <w:t>E. 1.3</w:t>
      </w:r>
    </w:p>
    <w:p>
      <w:r>
        <w:t>La demande de réexamen ayant été déposée le 3 juin 2013,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aujourd'hui dans la LAsi).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w:t>
      </w:r>
    </w:p>
    <w:p>
      <w:r>
        <w:t>En l'espèce, les intéressés ont fondé leur demande de réexamen du 3 juin 2013 sur l'aggravation de leur état de santé, en particulier de celui du recourant, indiquant qu'ils ne pourraient pas bénéficier de traitements adéquats en cas de renvoi en Bosnie et Herzégovine. Ils ont étayé leurs dires par le dépôt de plusieurs rapports médicaux, établis entre le 12 mai 2013 et le 4 avril 2014. L'aggravation de leur état, que les recourants opposent à l'exécution de leur renvoi, désormais inexigible, selon eux, est postérieure à la fin de la procédure d'asile ordinaire (8 février 2013), en tout cas en ce qui concerne le recourant. La demande de réexamen se base donc sur des faits nouveaux et c'est à raison que le SEM est entré en matière sur celle-ci.</w:t>
      </w:r>
    </w:p>
    <w:p>
      <w:r>
        <w:rPr>
          <w:b/>
        </w:rPr>
        <w:t>E. 4</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précité consid. 8.3.5 p. 590).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Jurisprudence et informations de la Commission suisse de recours en matière d'asile [JICRA] 2003 n° 24 consid. 5b p. 157 s.).</w:t>
      </w:r>
    </w:p>
    <w:p>
      <w:r>
        <w:rPr>
          <w:b/>
        </w:rPr>
        <w:t>E. 5.1</w:t>
      </w:r>
    </w:p>
    <w:p>
      <w:r>
        <w:t>En l'occurrence, il ressort des derniers rapports médicaux produits en cause que, sur le plan psychique, la recourante souffre de symptômes résiduels (tristesse, anxiété et occasionnelles idées suicidaires) d'un trouble dépressif sévère. Actuellement, elle devrait bénéficier d'un traitement psychiatrique et psychothérapeutique bimensuel associé à un traitement antidépresseur. De l'avis de sa psychiatre, son état mental est incompatible avec un départ forcé de Suisse si elle n'est pas assurée d'obtenir dans son pays des soins appropriés. Quant à son époux, les médecins qui l'ont soigné pendant son hospitalisation font état d'un trouble dépressif récurrent, épisode actuel sévère, et d'un état de stress post-traumatique (cf. lettre de sortie du 4 avril 2014). Sa psychiatre mentionne aussi un état dépressif sous forme de dépression avec des caractéristiques psychotiques, à savoir des idées délirantes, ce qui suppose un pronostic très défavorable. Selon la thérapeute, il s'agit là d'affections liées à de multiples traumatismes psychiques remontant à l'enfance et à l'adolescence du recourant qui a souffert de la séparation de ses parents et du départ de sa mère qu'il n'a que sporadiquement revue jusqu'à récemment, qui a aussi dû enduré des sévices physiques infligés par sa belle-mère, qui a également souffert de la guerre avec la perte d'un demi-frère et qui, encore adolescent, a dû s'occuper de sa demi-soeur gravement handicapée. Le 26 février 2014, il a été hospitalisé volontairement pour péjoration d'un état dépressif avec apparition de symptômes psychotiques et tentamen médicamenteux. Dans ce contexte, sa psychiatre considère qu'un retour forcé dans son pays pourrait potentiellement le pousser à commettre à nouveau une tentative de suicide. Dans leurs remarques relatives à son "status", à sa sortie de clinique, le 13 mars 2014, les médecins notaient la présence de ruminations anxieuses quant à l'avenir, d'anxiété et d'irritabilité mais aussi l'absence d'idées noires et suicidaires et de symptômes psychotiques. Outre la poursuite du traitement psychiatrique intégré (consistant en des consultations psychiatriques hebdomadaires ou tous les dix jours) initié par sa psychiatre, ils préconisaient un traitement médicamenteux incluant un neuroleptique (Entumine), un antidépresseur (Remeron), un anxiolytique (Temesta), un analgésique (Dafalgan), un somnifère et du "Topamax" contre la migraine. A la lumière de ces diagnostics, la situation médicale des recourants ne saurait en aucun cas être minimisée. Cela dit, il y a lieu de relever que c'est dans un contexte évolutif que se sont développés les sérieux troubles psychiques dont souffre le recourant, en particulier (cf. supra consid. 5.1). La recourante, a, elle, été soignée au D._______ dès la fin 2012 - début 2013 pour un trouble dépressif sévère associé à des idées suicidaires. Pour autant et quoi qu'en disent les recourants, tout au long de la procédure ordinaire, ni l'un ni l'autre n'a estimé son état suffisamment grave pour en tirer argument contre l'exécution de leur renvoi. Il en a d'ailleurs été de même ultérieurement dans leur lettre du 25 février 2013 où les époux ont demandé au SEM de reconsidérer sa position pour d'autres motifs que leurs problèmes médicaux. Le Tribunal constate encore que l'hospitalisation du recourant, en février 2014, consécutive à une détérioration de son état mental est, en partie du moins, liée à l'incertitude de son statut en Suisse et à la perspective de devoir retourner dans son pays. Il affirme en effet, dans son recours, qu'il y a incontestablement eu aggravation de ses troubles après la décision du SEM du 8 février 2013. Dans son attestation du 23 mai 2013, la psychiatre de la recourante notait que le mari de cette dernière bénéficiait de soins psychiques ambulatoires à la suite de troubles réactionnels à leur situation administrative, qu'aussi sa patiente ne pouvait en attendre un soutien moral.</w:t>
      </w:r>
    </w:p>
    <w:p>
      <w:r>
        <w:rPr>
          <w:b/>
        </w:rPr>
        <w:t>E. 5.2</w:t>
      </w:r>
    </w:p>
    <w:p>
      <w:r>
        <w:t>Le Tribunal ne sous-estime pas pour autant les appréhensions que les époux peuvent ressentir à l'idée de devoir regagner leur pays d'origine, après trois années passées en Suisse. Il n'en reste pas moins qu'on ne saurait de manière générale prolonger indéfiniment le séjour de personnes au seul motif que la perspective d'un retour exacerbe un état psychologique perturbé. Le Tribunal est aussi conscient de l'aggravation de l'état du recourant en réaction à la décision négative du SEM et au stress lié à un renvoi dans son pays d'origine. Il considère néanmoins c'est à leurs thérapeutes qu'il revient de préparer les conjoints à la perspective d'un retour et aux autorités d'exécution de vérifier le besoin de mesures particulières que requerrait leur état lors de l'organisation du renvoi.</w:t>
      </w:r>
    </w:p>
    <w:p>
      <w:r>
        <w:rPr>
          <w:b/>
        </w:rPr>
        <w:t>E. 5.3</w:t>
      </w:r>
    </w:p>
    <w:p>
      <w:r>
        <w:t>Quant aux idéations suicidaires et au risque d'un passage à l'acte auto-agressif mentionnés par leur psychiatre respectif,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de la décision, les autorités devraient y remédier au moyen de mesures adéquates, de façon à exclure un danger concret de dommages à la santé (cf. arrêt du Tribunal administratif fédéralE-1302/2011 du 2 avril 2012 consid. 6.2 et 6.3.2).</w:t>
      </w:r>
    </w:p>
    <w:p>
      <w:r>
        <w:rPr>
          <w:b/>
        </w:rPr>
        <w:t>E. 6.1</w:t>
      </w:r>
    </w:p>
    <w:p>
      <w:r>
        <w:t>Cela dit, concernant la situation médicale générale en Bosnie et Herzégovine et, en particulier en Fédération de Bosnie et Herzégovine, les soins simples ou courants sont généralement accessibles dans toutes les régions (cf. notamment arrêts du TAF rendus dans les causes E-3380/2012 du 21 août 2014 consid. 5.5, D-1728/2012 du 4 février 2014 consid. 5.1 et D-4556/2009 du 31 octobre 2012 consid. 5.5 ; cf. aussi International Organization of Migration [IOM] / Bundesamt für Migration und Flüchtlinge [BAMF], Country Fact Sheet Bosnia and Herzegovina, octobre 2013, p. 11 ss et European Commission against Racism and Intolerance, ECRI Report on Bosnia and Herzegovina du 8 février 2011 p. 29 s.). Pour avoir accès aux thérapies plus complexes, les malades doivent toutefois le plus souvent se rendre dans les grands centres médicaux, présents en particulier dans les villes telles que Sarajevo, Tuzla, Mostar, Travnik et Zenica. Même dans ces centres, diverses pathologies graves nécessitant un suivi médical approfondi ne peuvent parfois pas être soignées convenablement. L'approvisionnement en médicaments est dans l'ensemble assuré, en tout cas dans les grands centres urbains, pour les personnes disposant de ressources financières suffisantes (cf. causes E-3380/2012 et D-1728/2012 précitées). A cet égard, il y a lieu d'observer que le recourant a déjà été traité dans son pays pour une tuberculose soignée par pentathérapie pendant sept mois au cours desquels il a été hospitalisé deux mois et demi à F._______. Il y a aussi lieu de rappeler qu'en mars 2014, les affections dont souffre la recourante (graves troubles de la santé mentale liés à un trouble anxieux et dépressif mixte) étaient en rémission incomplète. De même, selon la lettre de sortie du 4 avril 2014, au terme de son hospitalisation, le 13 mars 2014, le recourant n'était plus en proie à des idées noires et suicidaires ; il ne présentait pas non plus de symptômes psychotiques. Dans ces conditions et vu ce qui a été dit plus haut, les soins essentiels encore nécessaires aux affections des intéressés sont en principe disponibles en Fédération de Bosnie et Herzégovine. Selon les informations à disposition du Tribunal, l'Entumine (neuroleptique) et le Lorazepam (anxiolytique) ne sont pas disponibles en Bosnie et Herzégovine mais la Quétiapine (le neuroleptique atypique mentionné par la psychiatre du recourant dans son rapport du 21 mars 2014) et le Temesta (anxiolytique, prescrit uniquement en réserve) le sont sous les appellations de Kvetiapin et de Bosaurin. Pour le reste, hormis le Dalmadorm, un somnifère aussi prescrit uniquement en réserve, on trouve en principe les autres médicaments listés par les thérapeutes du recourant.</w:t>
      </w:r>
    </w:p>
    <w:p>
      <w:r>
        <w:rPr>
          <w:b/>
        </w:rPr>
        <w:t>E. 6.2</w:t>
      </w:r>
    </w:p>
    <w:p>
      <w:r>
        <w:t>En matière d'accès aux soins, la Bosnie et Herzégovine fait face à des inégalités croissantes, dues en particulier à un nombre important de citoyens vivant en dessous du seuil de pauvreté (14% de la population) et à un taux de chômage très élevé (plus de 40%). Selon l'Organisation mondiale de la Santé (OMS), entre 17% et 35% des ressortissants du pays (le taux varie en fonction du canton concerné) ne sont pas couverts par l'assurance-maladie (cf. World Health Organization [WHO], Country Cooperation Strategy at a glance, Bosnia and Herzegovina, mai 2013). Pour être affiliés au système d'assurance-maladie,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L'accès à l'assurance-maladie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Par ailleurs, les personnes dont l'état nécessite d'un point de vue médical un suivi particulier, que celui-ci soit psychique ou somatique, doivent le plus souvent se rendre dans les grands centres médicaux du pays (cf. arrêt rendu dans la causeD-4556/2009 précitée consid. 5.7 et réf. cit.). En l'espèce, selon les déclarations du recourant, ses frais d'hospitalisation en Bosnie et Herzégovine auraient été pris en charge par les habitants de son village et, "un petit peu", par sa mère. Cela dit, rien au dossier ne permet de conclure que le recourant ne figurait pas au registre des personnes assurées dans son pays. Il a en effet bénéficié pendant plusieurs mois de soins avant son départ ; lui-même et son épouse ont en outre chacun produit un passeport. Il y a dès lors lieu d'admettre qu'ils pourront bénéficier, à leur retour, d'une couverture médicale de base leur permettant d'accéder aux soins dont ils ont besoin, ainsi qu'à certaines prestations sociales. Les conjoints peuvent en outre solliciter une assistance médicale (art. 93 LAsi et 73 ss de l'ordonnance 2 du 11 août 1999 sur l'asile relativement au financement [OA 2, RS 142.312]) afin de préparer leur retour et de bénéficier d'une réserve de médicaments pour la période qui suivra leur arrivée au pays, notamment jusqu'à ce qu'ils puissent être enregistrés et bénéficier des prestations de l'assurance-maladie. Il incombera également aux autorités suisses d'exécution de contrôler, au moment du départ, dans la mesure où la situation médicale des intéressés l'exige, s'ils sont réellement aptes à voyager, voire de leur fournir les traitements et l'accompagnement nécessaires. Par ailleurs, le recourant, qui est encore jeune et qui est diplômé de l'école hôtelière, a déjà démontré qu'il était capable de subvenir aux besoins de sa famille dans son pays. Lors de ses auditions, il n'a pas prétendu qu'il était sans perspective d'embauche en Bosnie et Herzégovine mais a plutôt laissé entendre que quand une offre d'emploi s'était présentée, il n'avait pas été engagé à cause de ses antécédents tuberculeux. Les analyses bactériologiques de ses expectorations et les contrôles radiologiques entrepris depuis qu'il est en Suisse ont toutefois démontré qu'il était aujourd'hui guéri de sa tuberculose. De retour dans son pays, iI lui suffira donc de produire à ses éventuels employeurs un certificat pour lever tout doute à ce sujet. Enfin, les époux ont aussi, chacun de leur côté, de la parenté en Bosnie et Herzégovine. Le recourant, qui a dit venir de G._______, dans la région de H._______, y a notamment son père et ses demi-frères et demi-soeurs. Ceux-ci sont en mesure de leur apporter un soutien. Dans ces conditions, il n'y a pas lieu de craindre en particulier que l'enfant des recourants soit exposée à une précarité durable. Compte tenu de ce qui vient d'être dit, il est permis de penser que, de retour chez eux, les recourants et leur enfant pourront mener une existence conforme à la dignité humaine, malgré les difficultés inhérentes à leur réintégration et à leur réinstallation dans un pays qu'ils ont quitté il y a trois ans.</w:t>
      </w:r>
    </w:p>
    <w:p>
      <w:r>
        <w:rPr>
          <w:b/>
        </w:rPr>
        <w:t>E. 7</w:t>
      </w:r>
    </w:p>
    <w:p>
      <w:r>
        <w:t>Au vu de ce qui précède, l'exécution du renvoi des recourants demeure raisonnablement exigible. Il s'ensuit que le recours doit être rejeté et la décision querellée confirmée.</w:t>
      </w:r>
    </w:p>
    <w:p>
      <w:r>
        <w:rPr>
          <w:b/>
        </w:rPr>
        <w:t>E. 8</w:t>
      </w:r>
    </w:p>
    <w:p>
      <w:r>
        <w:t>Vu l'issue de la procédure, il y aurait lieu de mettre les frais à la charge des recourants, conformément aux art. 63 al. 1 PA et 2 et 3 let. b du règlement du 21 février 2008 concernant les frais, dépens et indemnités fixés par le Tribunal administratif fédéral (FITAF, RS 173.320.2). L'assistance judiciaire partielle à l'octroi de laquelle ils ont conclu doit toutefois leur être accordée dans la mesure où leurs conclusions n'étaient pas vouées à l'échec et du fait qu'ils sont indigents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