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E-1544/2020 vom 13. Mai 2020</w:t>
      </w:r>
    </w:p>
    <w:p>
      <w:r>
        <w:t>Bundesverwaltungsgericht, 2020-05-13, DE</w:t>
      </w:r>
    </w:p>
    <w:p>
      <w:r>
        <w:rPr>
          <w:b/>
        </w:rPr>
        <w:t xml:space="preserve">Quelle: </w:t>
      </w:r>
      <w:r>
        <w:t>https://mcp.opencaselaw.ch/entscheid/bvger_E-1544_2020</w:t>
      </w:r>
    </w:p>
    <w:p>
      <w:r>
        <w:t>FR: TAF E-1544/2020 du 13 mai 2020</w:t>
      </w:r>
    </w:p>
    <w:p>
      <w:r>
        <w:t>IT: TAF E-1544/2020 del 13 maggio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w:t>
      </w:r>
    </w:p>
    <w:p>
      <w:r>
        <w:rPr>
          <w:b/>
        </w:rPr>
        <w:t>E. 1.2</w:t>
      </w:r>
    </w:p>
    <w:p>
      <w:r>
        <w:t>Auf die frist- und formgerecht eingereichte Beschwerde (Art. 108 Abs. 6 AsylG und Art. 52 Abs. 1 VwVG) ist einzutreten.</w:t>
      </w:r>
    </w:p>
    <w:p>
      <w:r>
        <w:rPr>
          <w:b/>
        </w:rPr>
        <w:t>E. 1.3</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verneinte im Entscheid vom 13. Februar 2020 das Vorliegen der Flüchtlingseigenschaft mit dem Hinweis, der Beschwerdeführer weise - wie bereits wiederholt festgestellt - kein politisch relevantes Profil auf, welches auf eine ihm im Fall der Rückkehr auch objektiv drohende asylbeachtliche Verfolgung hinzudeuten vermöge. Deshalb könnten er und seine Familienmitglieder aus den jüngsten politischen Entwicklungen in Sri Lanka nichts für sich ableiten. Bei den zur Untermauerung der Vorbringen im Mehrfachgesuch vorgelegten Berichten handle es sich um allgemeine Berichterstattung ohne direkten Bezug zum Einzelfall. Keines der eingereichten Dokumente lasse einen Rückschluss auf die Beschwerdeführenden zu.</w:t>
      </w:r>
    </w:p>
    <w:p>
      <w:r>
        <w:rPr>
          <w:b/>
        </w:rPr>
        <w:t>E. 5.2</w:t>
      </w:r>
    </w:p>
    <w:p>
      <w:r>
        <w:t>In der Beschwerde wird vorgebracht, die Situation in Sri Lanka stelle sich nach dem Sieg von Gotabaya Rajapaksa bei den Präsidentschaftswahlen im November 2019 gänzlich verändert dar. Seit seinem Amtsantritt verfolge dieser eine konsequente Militarisierung des Landes. Es sei bekannt, dass nicht nur er selbst Kriegsverbrechen zu verantworten habe, er habe auch mutmassliche oder nachweisliche Kriegsverbrecher in sein Kabinett berufen. Es sei daher zu erwarten, dass die Behörden wieder verstärkt gegen mutmassliche ehemalige LTTE-Angehörige vorgehen werden. Die Schweizerische Flüchtlingshilfe (SFH) halte aus diesem Grund Rückführungen nach Sri Lanka derzeit für unzulässig. Nötig sei laut der SFH eine aktualisierte Lagebeurteilung und eine Anpassung der Asylpraxis. Auch der aktuelle Bericht des UN-Menschenrechtsrats zur Menschenrechtssituation in Sri Lanka vom 26. Februar 2020 weise darauf hin, dass Untersuchungen betreffend Menschenrechtsverletzungen eingestellt worden seien, beziehungsweise die verantwortlichen Behördenmitglieder ausgetauscht worden seien und mehrere Militäroffiziere ungeachtet schwerwiegender Vorwürfe wegen Verletzungen der Menschenrechte und des humanitären Völkerrechts in hohe Führungspositionen gesetzt worden seien. Das Verteidigungsministerium habe die Kontrolle über viele Bereiche, darunter die Polizei und die Einwanderungsbehörde übernommen, die militärischen Geheimdienste hätten weitreichende Vollmachten erhalten, so dass die Rechtsstaatlichkeit in Sri Lanka massiv bedroht sei. Berichte über Entführungen und Menschenrechtsverletzungen im tamilisch geprägten Norden häuften sich. Der Beschwerdeführer stamme aus dem Norden Sri Lankas, habe lange im Vanni-Gebiet gelebt und das Land relativ kurz nach dem Ende des Bürgerkriegs verlassen. Im Fall der Rückkehr mache er sich mit Sicherheit verdächtig, der LTTE und dem tamilischen Separatismus nahe zu stehen. Er und seine Angehörigen befürchteten im Fall der Rückkehr ernsthafte Nachteile im Sinne des Asylgesetzes. Das SEM habe seine Ablehnung nur mit einer Quelle belegt und sich auch auf einen sehr kurzen Zeitraum bezogen. Die Vorinstanz habe sich nicht mit der drohenden Gefährdung im Einzelfall auseinandergesetzt. Angesichts der oben skizzierten Veränderungen müsse die Prognose betreffend die drohende Verfolgungsgefahr neu gestellt werden. Die Lage sei anhand aktueller Berichte neu zu beurteilen.</w:t>
      </w:r>
    </w:p>
    <w:p>
      <w:r>
        <w:rPr>
          <w:b/>
        </w:rPr>
        <w:t>E. 6.1</w:t>
      </w:r>
    </w:p>
    <w:p>
      <w:r>
        <w:t>Die Beschwerdeführenden erfüllen die Flüchtlingseigenschaft nach wie vor nicht. Das Gericht geht nicht davon aus, dass ihnen im Fall der Rückkehr nach Sri Lanka eine asylbeachtliche Verfolgung im Sinne des Art. 3 AsylG droht.</w:t>
      </w:r>
    </w:p>
    <w:p>
      <w:r>
        <w:rPr>
          <w:b/>
        </w:rPr>
        <w:t>E. 6.2</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Mai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www.aninews.in/news/-world/asia/sri-lanka-35-including-presidents-brother-chamal-rajap-ksa-sworn-in-as-ministers-of-state20191127174753/, abgerufen am 5. Mai 2020). Beobachter und Angehörige ethnischer beziehungsweise religiöser Minderheiten befürchten seit dem Machtwechsel stärkere Repressionen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6.3</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 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beinhalte. Entsprechendes gelte für sri-lankische Staatsangehörige, die sich im Ausland regimekritisch betätigt hätten (vgl. a.a.O. E. 8).</w:t>
      </w:r>
    </w:p>
    <w:p>
      <w:r>
        <w:rPr>
          <w:b/>
        </w:rPr>
        <w:t>E. 6.4</w:t>
      </w:r>
    </w:p>
    <w:p>
      <w:r>
        <w:t>Die Beschwerdeführenden - so wurde es durch die Schweizer Asylbehörden wiederholt festgestellt - erfüllen kein Risikoprofil, welches sie in den Fokus der sri-lankischen Sicherheitsbehörden geraten liesse. Insbesondere der Beschwerdeführer, auf dessen angeblichen LTTE-Verbindungen die Asylvorbringen der übrigen Familienmitglieder gründen, weist keines der Risikomerkmale auf, die das Bundesverwaltungsgericht in seinem Referenzurteil E-1866/2015 formuliert hat und in seiner Praxis bis heute beachtet. Es ist nicht auszuschliessen, dass sich durch den Machtwechsel die im Referenzurteil E-1866/2015 vom 15. Juli 2016 beschriebenen Gefährdungsprofile akzentuiert haben. Im Fall des Beschwerdeführers ist jedoch festzuhalten, dass er abgesehen von der tamilischen Ethnie, der Herkunft aus dem Norden des Landes und einer langen Landesabwesenheit keine weiteren relevanten Anknüpfungspunkte für eine ihm auch objektiv drohende Gefährdung aufweist. Das zuletzt geltend gemachte Vorbringen eines angeblich gegen ihn hängigen Gerichtsverfahrens basierte auf gefälschten Beweismitteln (vgl. Bst. H, I).</w:t>
      </w:r>
    </w:p>
    <w:p>
      <w:r>
        <w:rPr>
          <w:b/>
        </w:rPr>
        <w:t>E. 6.5</w:t>
      </w:r>
    </w:p>
    <w:p>
      <w:r>
        <w:t>Das Bundesverwaltungsgericht prüft in jedem Einzelfall, ob ein persönlicher Bezug der asylsuchenden Personen zur Präsidentschaftswahlen vom 16. November 2019 respektive deren Folgen besteht. Ein solch direkter Bezug ist im Fall der Beschwerdeführenden nicht ersichtlich, da das Vorliegen einer asylbeachtlichen Gefährdung sowohl durch das SEM als auch das Bundesverwaltungsgericht bereits wiederholt nach sorgfältiger Prüfung verneint wurde, zuletzt im Revisionsurteil E-6380/2018 vom 22. März 2019. Die Beschwerdeführenden haben weder in ihrem neuen Asylgesuch vom 10. Dezember 2019 noch in der Beschwerdeeingabe vom 16. März 2020 etwas vorgebracht, was auf eine direkte Betroffenheit durch den Machtwechsel schliessen lassen könnte, weil keine Anhaltspunkte vorliegen, dass der Beschwerdeführer ein politisches Profil erfüllt, das ihn in den Augen der Regierung als regimekritisch und oppositionell eingestellt erscheinen lassen könnte. An dieser Einschätzung vermag auch die sehr lange Abwesenheit der Beschwerdeführenden aus dem Heimatland sowie ihre Herkunft aus der Nordprovinz nichts zu ändern, da eine Landesabwesenheit im Kontext Sri Lankas für sich allein genommen kein risikobegründender Faktor ist, sondern nur dann eine Bedeutung entfalten kann, wenn zusätzlich weitere risikobegründende Faktoren vorliegen (vgl. Referenzurteil E-1866/2015 vom 15. Juli 2016). Es besteht daher kein begründeter Anlass zur Annahme, dass sie bei einer Rückkehr nach Sri Lanka dort mit beachtlicher Wahrscheinlichkeit oder in absehbarer Zukunft asylrelevanten Verfolgungsmassnahmen ausgesetzt sein werden.</w:t>
      </w:r>
    </w:p>
    <w:p>
      <w:r>
        <w:rPr>
          <w:b/>
        </w:rPr>
        <w:t>E. 6.6</w:t>
      </w:r>
    </w:p>
    <w:p>
      <w:r>
        <w:t>Die Vorinstanz hat zu Recht das Asylgesuch der Beschwerdeführenden abgewiesen und das Vorliegen der Flüchtlingseigenschaft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Nach Art. 83 Abs. 3 AIG ist der Vollzug nicht zulässig, wenn völkerrechtliche Verpflichtungen der Schweiz eine Weiterreise der Ausländerin oder des Ausländers in den Heimat-, Herkunfts- oder einen Drittstaat entgegenstehen. Vorliegend kommt den Beschwerdeführenden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festzuhalten (vgl. zum Beispiel die Urteile des Bundesverwaltungsgerichts E-1080/2020 vom 20. April 2020 E. 11.3 sowie D-1466/2020 vom 23. März 2020 E. 7.2).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die Beschwerdeführenden bei einer Rückkehr nach Sri Lanka mit beachtlicher Wahrscheinlichkeit Massnahmen zu befürchten hätte, die über einen so genannten «Background Check» (Befragung und Überprüfung von Tätigkeiten im In- und Ausland) hinausgehen würden, oder dass sie persönlich gefährdet wären. Der Vollzug der Wegweisung ist zulässig.</w:t>
      </w:r>
    </w:p>
    <w:p>
      <w:r>
        <w:rPr>
          <w:b/>
        </w:rPr>
        <w:t>E. 9</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9.1</w:t>
      </w:r>
    </w:p>
    <w:p>
      <w:r>
        <w:t>Das Bundesverwaltungsgericht hat zuletzt im länderspezifischen Referenzurteil E-1866/2015 vom 15. Juli 2016 zur Frage der Zumutbarkeit des Wegweisungsvollzugs abgewiesener Asylsuchender aus Sri Lanka insbesondere tamilischer Ethnie eine Lageanalyse vorgenommen (ebd., E. 13.2-13.4). Hinsichtlich der Nordprovinz, insbesondere Jaffna, woher die Beschwerdeführenden stammen,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(ebd., E. 13.3).</w:t>
      </w:r>
    </w:p>
    <w:p>
      <w:r>
        <w:rPr>
          <w:b/>
        </w:rPr>
        <w:t>E. 9.2</w:t>
      </w:r>
    </w:p>
    <w:p>
      <w:r>
        <w:t>Bereits im ersten Urteil betreffend die Beschwerdeführenden erachtete das Bundesverwaltungsgericht den Vollzug als zumutbar, der Beschwerdeführer verfüge über eine Berufsausbildung, auch lebten dort viele Verwandte, es bestehe demnach ein soziales Netz (vgl. Urteil des Bundesverwaltungsgerichts E-2802/2012 vom 18. Dezember 2012 E. 5.4). An dieser Einschätzung ist weiterhin festzuhalten (vgl. auch Urteil des Bundesverwaltungsgerichts E-1479/2015 vom 29. März 2017 E. 9.3.5, sowie E-1929/2018 vom 28. Mai 2018 E. 10.2).</w:t>
      </w:r>
    </w:p>
    <w:p>
      <w:r>
        <w:rPr>
          <w:b/>
        </w:rPr>
        <w:t>E. 9.3</w:t>
      </w:r>
    </w:p>
    <w:p>
      <w:r>
        <w:t>Die Beschwerdeführenden machen des Weiteren geltend, der Vollzug der Wegweisung würde das Kindeswohl verletzen und den Anspruch ihrer Kinder auf Achtung ihrer Rechte gestützt auf Art. 8 EMRK.</w:t>
      </w:r>
    </w:p>
    <w:p>
      <w:r>
        <w:rPr>
          <w:b/>
        </w:rPr>
        <w:t>E. 9.4</w:t>
      </w:r>
    </w:p>
    <w:p>
      <w:r>
        <w:t>Das Bundesverwaltungsgericht stellt fest, dass sich die geltend gemachte Verletzung des Kindeswohls und der Rechte der Kinder gestützt auf Art. 8 EMRK nicht als begründet erweist. Richtig ist zwar, dass im Rahmen der Prüfung der Unzumutbarkeit des Wegweisungsvollzugs gemäss Art. 83 Abs. 4 AIG das Kindeswohl zu beachten ist, was einer völkerrechtskonformen Auslegung dieser Bestimmung entspricht (vgl. BVGE 2015/30 E. 7.2). Zutreffend ist auch, dass die Verwurzelung von Kindern in der Schweiz eine reziproke Wirkung auf die Frage der Zumutbarkeit des Wegweisungsvollzugs entfalten kann, indem eine starke Assimilierung in der Schweiz eine Entwurzelung im Heimatstaat zur Folge haben kann, welche unter Umständen die Rückkehr dorthin als unzumutbar erscheinen lässt (vgl. BVGE 2009/51 E. 5.6; 2009/28 E. 9.3.2). Bei dieser Überprüfung der Verwurzelung in der Schweiz stellt das Alter der Kinder einen wichtigen Gradmesser dar.</w:t>
      </w:r>
    </w:p>
    <w:p>
      <w:r>
        <w:rPr>
          <w:b/>
        </w:rPr>
        <w:t>E. 9.5</w:t>
      </w:r>
    </w:p>
    <w:p>
      <w:r>
        <w:t>Vorliegend hat die Vorinstanz zutreffend entschieden, dass nicht von einer fortgeschrittenen Integration der noch jungen Kinder ([...] und [...] Jahre alt) gesprochen werden kann. Auch wenn sich die Kinder - selbst angesichts des jahrelang prekären Aufenthaltsstatus der Familie - gut in der Schweiz zu integrieren vermochten, so ist das Bundesverwaltungsgericht auch weiterhin der Auffassung, dass sich die Kinder, die mit ihren Eltern im Familienverband zurückkehren würden, in die Gegebenheiten ihres Heimatlandes werden einfügen können, ohne dauerhaft Schaden zu nehmen oder in ihrer Entwicklung beeinträchtigt zu werden. Den Ausführungen im angefochtenen Entscheid sowie im Urteil E-1929/2018 vom 28. Mai 2018 E. 10.3 ist in diesem Punkt nichts hinzuzufügen.</w:t>
      </w:r>
    </w:p>
    <w:p>
      <w:r>
        <w:rPr>
          <w:b/>
        </w:rPr>
        <w:t>E. 9.6</w:t>
      </w:r>
    </w:p>
    <w:p>
      <w:r>
        <w:t>Schliesslich ist festzuhalten, dass das Interesse der beschwerdeführenden Kinder an der Pflege der Beziehung zu ihrem in der Schweiz aufenthaltsberechtigten älteren Bruder das Interesse an einem ordnungsgemässen Vollzug der seit Jahren verfügten Wegweisungsanordnung der Beschwerdeführenden aus der Schweiz nicht überwiegt.</w:t>
      </w:r>
    </w:p>
    <w:p>
      <w:r>
        <w:rPr>
          <w:b/>
        </w:rPr>
        <w:t>E. 9.7</w:t>
      </w:r>
    </w:p>
    <w:p>
      <w:r>
        <w:t>Das Gericht geht nach dem Gesagten nicht davon aus, dass das Kindeswohl oder das Recht auf Familienleben gestützt auf Art. 8 EMRK bei einer Rückkehr der Beschwerdeführenden nach Sri Lanka gefährdet sein wird.</w:t>
      </w:r>
    </w:p>
    <w:p>
      <w:r>
        <w:rPr>
          <w:b/>
        </w:rPr>
        <w:t>E. 9.8</w:t>
      </w:r>
    </w:p>
    <w:p>
      <w:r>
        <w:t>Nach dem Gesagten erweist sich der Vollzug der Wegweisung auch als zumutbar.</w:t>
      </w:r>
    </w:p>
    <w:p>
      <w:r>
        <w:rPr>
          <w:b/>
        </w:rPr>
        <w:t>E. 9.9</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Der bereits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