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E-1542/2024 vom 13. Februar 2024</w:t>
      </w:r>
    </w:p>
    <w:p>
      <w:r>
        <w:t>Bundesverwaltungsgericht, 2024-02-13, DE</w:t>
      </w:r>
    </w:p>
    <w:p>
      <w:r>
        <w:rPr>
          <w:b/>
        </w:rPr>
        <w:t xml:space="preserve">Quelle: </w:t>
      </w:r>
      <w:r>
        <w:t>https://mcp.opencaselaw.ch/entscheid/bvger_E-1542_2024_d20240213</w:t>
      </w:r>
    </w:p>
    <w:p>
      <w:r>
        <w:t>FR: TAF E-1542/2024 du 13 février 2024</w:t>
      </w:r>
    </w:p>
    <w:p>
      <w:r>
        <w:t>IT: TAF E-1542/2024 del 13 febbraio 2024</w:t>
      </w:r>
    </w:p>
    <w:p>
      <w:pPr>
        <w:pStyle w:val="Heading2"/>
      </w:pPr>
      <w:r>
        <w:t>Regeste</w:t>
      </w:r>
    </w:p>
    <w:p>
      <w:r>
        <w:t>Asyl und Wegweisung | Asyl und Wegweisung; Verfügung des SEM vom 13. Februar 2024</w:t>
      </w:r>
    </w:p>
    <w:p>
      <w:pPr>
        <w:pStyle w:val="Heading2"/>
      </w:pPr>
      <w:r>
        <w:t>Volltext</w:t>
      </w:r>
    </w:p>
    <w:p>
      <w:r>
        <w:t>Bundesverwal tungsgeri cht T ri bunal admi ni strati f fédéral T ri bunal e amm ini strati vo federal e T ri bunal admi ni strati v federal</w:t>
      </w:r>
    </w:p>
    <w:p>
      <w:r>
        <w:t>Abteilung V E-1542/2024</w:t>
      </w:r>
    </w:p>
    <w:p>
      <w:r>
        <w:t>U r t e i l v o m 2 4 . A p r i l 2 0 2 4 Besetzung Einzelrichterin Gabriela Freihofer, mit Zustimmung von Richter Thomas Segessenmann; Gerichtsschreiber Stefan Trottmann. Parteien A._______, geboren am (…), Türkei, vertreten durch Ali Tüm, Asylum Rechtsberatung, Beschwerdeführer,</w:t>
      </w:r>
    </w:p>
    <w:p>
      <w:r>
        <w:t>gegen Staatssekretariat für Migration (SEM), Quellenweg 6, 3003 Bern, Vorinstanz. Gegenstand Asyl und Wegweisung; Verfügung des SEM vom 13. Februar 2024 / N (…).</w:t>
      </w:r>
    </w:p>
    <w:p>
      <w:r>
        <w:t>E-1542/2024 Seite 2 Das Bundesverwaltungsgericht stellt fest, dass der Beschwerdeführer am 4. Oktober 2023 in der Schweiz um Asyl nachsuchte und am 23. November 2023 nach Art. 29 AsylG (SR 142.31) angehört wurde (vgl. Akten der Vorinstanz 1285466-[nachfolgend: SEM- act.] 1/2 und 25/10), dass er dabei im Wesentlichen ausführte, er sei türkischer Staatsbürger kurdischer Ethnie, sei in B._______ (Provinz Kahramanmaras) geboren, habe dort bis zum Abschluss des Gymnasiums gelebt, habe anschliessend vier Jahre lang in C._______ Sozialwissenschaften studiert und sei nach seinem Abschluss nach D._______ zurückgegangen, wo er bis zu seiner Ausreise gelebt habe, dass er sich für den Staatsdienst beworben und sich daher gelegentlich für Bewerbungsgespräche in E._______ aufgehalten habe, dass sein Haus in D._______ beim Erdbeben im Februar 2023 beschädigt worden sei, sodass es habe abgerissen werden müssen, und seine Familie seither in Zelten lebe, dass er ledig und kinderlos sei, (…) Geschwister habe, wovon (…) noch in der Heimat lebten, und sein älterer Bruder in der Schweiz lebe, dass er in der Türkei unter gesellschaftlichem Druck gestanden und aus- gegrenzt worden sei, da er Mitglied der Fethullah-Gülen-Bewegung gewe- sen sei, dass er zwar als Gymnasiast Kurse dieser Bewegung besucht, sich aber niemals aktiv für diese engagiert habe, dass er und sein Bruder, welcher sich in der Schweiz befinde, Oppositio- nelle seien, seine ganze Familie unter Generalverdacht stehe, er unter staatlicher Beobachtung sei und man ihm nicht einmal die Möglichkeit gebe, als Müllmann zu arbeiten, dass er, als er sich für den Staatsdienst beworben habe, abgelehnt worden sei, weil seine Prüfungsresultate gefälscht worden seien, und er so die be- nötigte Punktzahl nicht erreicht habe, dass er unter diversen gesundheitlichen Problemen leide, insbesondere (…),</w:t>
      </w:r>
    </w:p>
    <w:p>
      <w:r>
        <w:t>E-1542/2024 Seite 3 dass er aber nicht operiert und aufgrund des Generalverdachts gegenüber seiner Familie in der Türkei nicht richtig behandelt worden sei, dass er am (…) September 2023 legal von der Türkei über Bosnien in die Schweiz gereist sei, und in der Schweiz erfahren habe, dass ein entfernter Nachbar ihn als Landesverräter angezeigt habe, weshalb er bei einer Rückkehr in die Türkei befürchte, ins Gefängnis zu kommen und gefoltert zu werden, dass sein Asylgesuch am 27. November 2023 dem erweiterten Verfahren zugeteilt wurde (vgl. SEM-act. 18/2), dass die Vorinstanz mit Verfügung vom 13. Februar 2024 (eröffnet am 15. Februar 2024) feststellte, der Beschwerdeführer erfülle die Flüchtlings- eigenschaft nicht, sein Asylgesuch ablehnte, die Wegweisung aus der Schweiz verfügte und den Vollzug der Wegweisung anordnete (vgl. SEM- act. 26/9 f.), dass das SEM zur Begründung des Entscheids im Wesentlichen ausführte, der Beschwerdeführer habe berichtet, unter staatlicher Beobachtung ge- standen zu haben und von den türkischen Behörden diskriminiert worden zu sein, ohne diese Vorbringen zu substantiieren, dass er betreffend seine Ausführung, er habe nicht die richtige Punktzahl anlässlich seiner Prüfung erhalten und dadurch nicht in den Staatsdienst eintreten können, auf Nachfrage hin keine plausible Erklärung habe liefern können, weshalb er absichtlich schlechter benotet worden sei, dass er damit nicht schlüssig habe darlegen können, weshalb er denke, dass er aufgrund seiner politischen Einstellung nicht in den Staatsdienst aufgenommen worden sei, dass er auch den Grund, weshalb er strafrechtlich habe belangt werden wollen, nicht näher zu beschreiben vermocht habe, und seine Ausführun- gen dazu stets vage, ausweichend und unsubstantiiert geblieben seien, dass er, als er nach den Umständen der Anzeige gefragt worden sei, ledig- lich auf diese verwiesen und ausgeführt habe, darin würde alles stehen, und er auch auf Nachfrage hin mit seinen Ausführungen ausgewichen sei, dass er nicht genau habe sagen können, was ihm strafrechtlich überhaupt vorgeworfen werde,</w:t>
      </w:r>
    </w:p>
    <w:p>
      <w:r>
        <w:t>E-1542/2024 Seite 4 dass die Übersetzung der von ihm eingereichten Anzeige ergeben habe, dass der Grund für dieselbe diverse politische Postings auf Facebook ge- wesen sein sollen, und es erstaune, dass er während der Anhörung zu kei- nem Zeitpunkt erwähnt habe, politische Inhalte in den sozialen Medien ge- postet zu haben, dass er zwar angegeben habe, seine Meinung gesagt zu haben und des- wegen ausgegrenzt worden sei, er aber auf die Frage, weshalb er bei sei- ner Ausreise gedacht habe, dass ein Strafverfahren gegen ihn eingeleitet worden sei, nichts über politische Social-Media-Aktivitäten vorgebracht habe, dass er weiter angegeben habe, er habe genau gewusst, dass «etwas» passieren werde, weshalb er geflohen sei, dass er dies damit begründet habe, er sei unter staatlicher Beobachtung gestanden und gesellschaftlichem Druck ausgesetzt gewesen, er mithin nicht einmal hätte Müllmann werden können, dass er sich in Widersprüche verstrickt habe, indem er erst erklärt habe, es sei eine Untersuchung gegen ihn eingeleitet worden, weil er geflohen sei, später aber ausführte, dass Untersuchungen eingeleitet worden seien und er nun hier sei, da er bei einem Verbleib in der Heimat verurteilt worden wäre, dass er auch auf Nachfrage hin unsubstantiiert und repetitive Antworten zu Protokoll gegeben habe, welche weitere Zweifel daran aufkommen liessen, dass sich das Geschilderte tatsächlich so zugetragen habe, wie von ihm dargestellt, dass er angegeben habe, ihm drohe bei einer Rückkehr eine Haftstrafe von 7.5 bis 10 Jahren, er diesen Wert bei der Rückübersetzung korrigiert und angegeben habe, es drohten ihm 7.5 bis 15 Jahre Haft, dass er bislang nie wegen einer Straftat verurteilt worden sei und ein nied- riges Risikoprofil aufweise, weshalb nicht mit hoher Wahrscheinlichkeit da- von auszugehen sei, dass es zu einer Verurteilung zu einer unbedingten Haftstrafe kommen werde, dass es nicht plausibel erscheine, dass der Beschwerdeführer, welcher an- waltlich vertreten sei, von einer derart hohen Strafe ausgehe; die genann- ten Anzahl Jahre scheine völlig aus der Luft gegriffen,</w:t>
      </w:r>
    </w:p>
    <w:p>
      <w:r>
        <w:t>E-1542/2024 Seite 5 dass seine Vorbringen somit den Anforderungen an die Glaubhaftigkeit ge- mäss Art. 7 AsylG nicht standhielten und das Asylgesuch abzulehnen sei, dass im Übrigen darauf hinzuweisen sei, dass in der Türkei Strafverfahren oft in hoher Zahl eingeleitet, häufig aber wieder eingestellt würden, in casu bisher bloss eine Anzeige eingereicht und noch kein förmliches Ermitt- lungsverfahren eingeleitet worden sei, dass der Strafregisterauszug zudem leer sei und daher zum jetzigen Zeit- punkt offen wäre, ob allfällige Untersuchungen in absehbarer Zeit über- haupt zu einer Anklageerhebung führen würden, weshalb auch eine aktu- elle Asylrelevanz nicht angenommen werden könne, dass der Wegweisungsvollzug zulässig, zumutbar und möglich sei, dass der Beschwerdeführer mit Eingabe vom 11. März 2024 gegen diese Verfügung Beschwerde beim Bundesverwaltungsgericht erhob, dass er sinngemäss beantragt, es sei die angefochtene Verfügung aufzu- heben, die Flüchtlingseigenschaft festzustellen und ihm in der Schweiz Asyl zu gewähren, dass eventualiter die Sache an die Vorinstanz zurückzuweisen sei, dass ebenfalls eventualiter die Unzumutbarkeit der Wegweisung festzu- stellen und er vorläufig aufzunehmen sei, dass die unentgeltliche Prozessführung zu gewähren und auf die Erhebung eines Kostenvorschusses zu verzichten sei, dass ferner das Beschwerdeverfahren auf Deutsch zu behandeln sei, dass er der Beschwerde eine Vollmacht vom 28. Februar 2024, die ange- fochtene Verfügung, fünf fremdsprachige Dokumente (Referenzschreiben Anwalt, Strafanzeige, Schreiben Staatsanwaltschaft F._______ an das Direktorat für Terrorbekämpfung, Schreiben der Sicherheitsdirektion an die Behörden, Nichtzuständigkeitsverfügung an die Oberstaatsanwaltschaft der Provinz Kahramanmaras; alle nicht übersetzt) und eine Fürsorgebestä- tigung vom 19. Februar 2024 (alles in Kopie) beilegte, dass die Instruktionsrichterin mit Zwischenverfügung vom 12. März 2024 die Gesuche um Gewährung der unentgeltlichen Prozessführung und um</w:t>
      </w:r>
    </w:p>
    <w:p>
      <w:r>
        <w:t>E-1542/2024 Seite 6 Verzicht auf die Erhebung eines Kostenvorschusses abwies, und dem Be- schwerdeführer Frist zur Bezahlung eines Kostenvorschusses ansetzte, dass der Beschwerdeführer am 15. März 2024 die gleichen fremdsprachi- gen Beweismittel (nicht übersetzt) mit anwaltlicher Beglaubigung zu den Akten reichte, dass der Beschwerdeführer den Kostenvorschuss fristgerecht leistete, dass der Beschwerdeführer mit Eingabe vom 7. April 2024 unaufgefordert eine «Beschwerdeverbesserung» einreichte,</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w:t>
      </w:r>
    </w:p>
    <w:p>
      <w:r>
        <w:t>E-1542/2024 Seite 7 dass gestützt auf Art. 111a Abs. 1 AsylG auf einen Schriftenwechsel ver- zichtet wurde, dass das vorliegende Beschwerdeverfahren in deutscher Sprache geführt wird (Art. 33a Abs. 2 VwVG), dass das Kassationsbegehren in der Beschwerde nicht rechtsgenüglich begründet wurde, das Gericht auch keine Verletzung von Verfahrensvor- schriften oder gar – wie in der Beschwerde behauptet – eine willkürliche Behandlung erkennt, und insbesondere die Vorinstanz den Sachverhalt vollständig und richtig festgestellt sowie alle rechtserheblichen Beweismit- tel gewürdigt hat, dass damit auch der in der «Beschwerdeverbesserung» gestellte Antrag, es sei eine Abklärung bei der Schweizerischen Botschaft in Ankara einzu- holen, abzuweisen ist, und im Übrigen auf diese Eingabe nicht weiter ein- gegangen wird, da diese verspätet eingereicht wurde und der Beschwer- deführer mit keinem Wort ausführt, weshalb diese ausschlaggebend er- scheinen soll (Art. 32 Abs. 2 VwVG), dass nach dem Gesagten das Kassationsbegehren abzuweisen ist,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vorinstanzliche Verfügung in ihren Erwägungen zu bestätigen ist, namentlich die vom Beschwerdeführer geschilderten Vorbringen nicht glaubhaft sind und diesbezüglich auf die zutreffenden Ausführungen der Vorinstanz zu verweisen ist (vgl. angefochtene Verfügung Ziff. II),</w:t>
      </w:r>
    </w:p>
    <w:p>
      <w:r>
        <w:t>E-1542/2024 Seite 8 dass die Vorinstanz in der angefochtenen Verfügung ausführlich begrün- det, weshalb sie von der Unglaubhaftigkeit der Vorbringen des Beschwer- deführers ausgeht, dieser in seiner Beschwerde aber nur am Rande auf die Argumente der Vorinstanz eingeht und sich mit allgemeinen, sich wie- derholenden Ausführungen begnügt, anstatt aufzuzeigen, weshalb seine Vorbringen entgegen der Ansicht der Vorinstanz glaubhaft sein sollen, dass der Beschwerdeführer an der Anhörung, nach den Gesuchsgründen gefragt, vorbrachte, es habe einen gesellschaftlichen Druck gegeben, und er sei gemeinsam mit seinem Bruder ausgegrenzt worden, da sie Mitglied der Fethullah-Gülen-Bewegung und damit Oppositionelle seien (vgl. SEM- act. 25/10 F22), dass er auf Nachfrage, ob er alle Gesuchsgründe habe nennen können, erneut den gesellschaftlichen Druck angab und ausführte, seine Familie stehe unter Generalverdacht, weil sie Oppositionelle seien (vgl. SEM- act. 25/10 F23), dass er auf die Frage, was ihm konkret strafrechtlich vorgeworfen werde, ausführte «Meine Ideen und Gedanken. Man nannte uns Oppositionelle und Landesverräter. Wenn ich meine Ideen und Gedanken mit der Bevöl- kerung teile, wurde ich unter Druck gesetzt. Meine Mitgliedschaft in der Gülen-Bewegung. Es geht um meine Ideen und Gedanken. Wir lebten ständig unter einem Druck und in Angst. Ich wurde auch wegen meiner Gedanken bedroht.» (vgl. SEM-act. 25/10 F25), dass er auf Aufforderung hin, er solle mit eigenen Worten beschreiben, wie es zur Anzeige gegen ihn gekommen sei, ausführte: «Ich wurde von der Gesellschaft ausgegrenzt. Wenn ich meine Gedanken und Ideen äusserte, wurde ich ausgegrenzt. Ich versuchte, mich zu verteidigen und sagte meine Meinung. Dieser Mann hat mich als Landesverräter angezeigt. […]» (vgl. SEM-act. 25/10 F30), dass er auf die Frage, wann genau er angezeigt worden sei, lediglich auf die Anzeige verwies («Da steht das Datum. […]») (vgl. SEM-act. 25/10 F31), dass er anlässlich der Anhörung mit keinem Wort erwähnte, wegen Einträ- gen auf Facebook angezeigt worden zu sein (vgl. SEM-act. 24/1),</w:t>
      </w:r>
    </w:p>
    <w:p>
      <w:r>
        <w:t>E-1542/2024 Seite 9 dass dieses widersprüchliche, vage und undetaillierte Aussageverhalten den Anschein erweckt, der Beschwerdeführer kenne den Inhalt der Straf- anzeige respektive der Ermittlungsverfahren gar nicht, dass der Beschwerdeführer ferner in seiner Beschwerde auf Seite 10 aus- führt, er habe nach seiner Ausreise Posts «geteilt», da er sich dann frei gefühlt habe und ein Posten solcher Beiträge in der Türkei «Selbstmord» gewesen wäre, dass er gemäss eigenen Angaben zwar am (…) September 2023 ausge- reist sei, das Beweismittel 4 der Beschwerde (gemäss Beweismittelver- zeichnis das Anzeigeschreiben) aber auf den (…) bis (…) September 2023 referenziert, und sich somit weitere Zweifel an seinen Ausführungen erge- ben, dass nach dem Gesagten die eingereichten Beweismittel nicht geeignet sind, seine Vorbringen glaubhaft zu machen, dass der Beschwerdeführer ferner hinsichtlich der verneinten Glaubhaf- tigkeit seiner Vorbringen in der Beschwerde kryptisch ausführt, «Die dies- bezüglichen Angaben des Beschwerdeführers sind zum jetzigen Zeitpunkt eine reine belegte Beweislage.», und dass seine Aussagen schlüssig, und in keiner Weise überzogen seien sowie sich auch mit den Dokumenten sei- ner Familienangehörigen deckten, dass diese pauschalen Vorbringen offensichtlich nicht zur Bejahung der Glaubhaftigkeit gemäss Art. 7 AsylG führen können, und sich weitere Aus- führungen dazu erübrigen, dass darüber hinaus betreffend fehlende Asylrelevanz auf die Ausführun- gen in der angefochtenen Verfügung verwiesen werden kann, dass daran die auf Beschwerdeebene eingereichten Beweismittel nichts zu ändern vermögen und – unter Berücksichtigung der in der Beschwerde ge- tätigten Ausführungen zu den einzelnen Beweismitteln – in antizipierter Be- weiswürdigung von einer Übersetzung abgesehen werden kann, umso mehr als sich in diesen Unterlagen weder ein Haftbefehl, eine Anklage- schrift noch ein Gerichtsurteil befindet, dass der Beschwerdeführer anlässlich seiner Anhörung geltend machte, aufgrund seines Bruders, der in der Schweiz als Flüchtling vorläufig aufge- nommen worden sei, reflexverfolgt zu sein,</w:t>
      </w:r>
    </w:p>
    <w:p>
      <w:r>
        <w:t>E-1542/2024 Seite 10 dass er aber diesbezüglich lediglich ausführte, sein Bruder sei per Dekret entlassen, verhaftet und verurteilt worden, was dazu geführt habe, dass die gesamte Familie unter Beobachtung gestanden habe und keine von ihnen mehr in den Staatsdienst aufgenommen worden sei, dass es dabei aber schon – unabhängig davon, dass er dieses Vorbringen nicht mit Beweismittel untermauert – an der Intensität der Verfolgung ge- mäss Art. 3 AsylG mangelt, und es sich offensichtlich nicht um eine flücht- lingsrechtlich relevante (Reflex-)Verfolgung handelt,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des Wegweisungsvollzugs im Übrigen vollumfänglich auf die angefochtene Verfügung (Ziff. III) verwiesen werden kann und der Be- schwerdeführer diesbezüglich nichts Neues geltend macht, dass der Beschwerdeführer zwar an der Anhörung angegeben hat, er habe seinen Reisepass den Schleppern gegeben (vgl. SEM-act. 25/10 F7), es aber insbesondere ihm obliegt, sich die für seine Rückkehr allenfalls benö- tigten Reisedokumente zu beschaffen (Art. 8 Abs. 4 AsylG; vgl. BVGE</w:t>
      </w:r>
    </w:p>
    <w:p>
      <w:r>
        <w:t>E-1542/2024 Seite 11 2008/34 E. 12), weshalb der Vollzug der Wegweisung auch als möglich zu bezeichnen ist, dass die Anordnung der vorläufigen Aufnahme somit ausser Betracht fällt (Art. 83 Abs. 1-4 AIG), dass im Übrigen auf die angefochtene Verfügung verwiesen werden kann,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E-1542/2024 Seite 12</w:t>
      </w:r>
    </w:p>
    <w:p>
      <w:r>
        <w:t>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zuständige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