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E-1537/2012 vom 26. September 2012</w:t>
      </w:r>
    </w:p>
    <w:p>
      <w:r>
        <w:t>Bundesverwaltungsgericht, 2012-09-26, FR</w:t>
      </w:r>
    </w:p>
    <w:p>
      <w:r>
        <w:rPr>
          <w:b/>
        </w:rPr>
        <w:t xml:space="preserve">Quelle: </w:t>
      </w:r>
      <w:r>
        <w:t>https://mcp.opencaselaw.ch/entscheid/bvger_E-1537_2012</w:t>
      </w:r>
    </w:p>
    <w:p>
      <w:r>
        <w:t>FR: TAF E-1537/2012 du 26 septembre 2012</w:t>
      </w:r>
    </w:p>
    <w:p>
      <w:r>
        <w:t>IT: TAF E-1537/2012 del 26 settembre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A titre préliminaire, le recourant fait valoir une violation de son droit d'être entendu, dans la mesure où aucun rapport ou document concernant la situation au Sri Lanka ne figure dans le dossier et que l'ODM n'a pas indiqué les sources et informations à l'aune desquelles il considère que la situation générale s'est nettement améliorée. Indépendamment de la question de la pertinence de ce grief, il y a lieu de constater que celui-ci n'est, en l'état, plus fondé. En effet, à l'occasion d'un échange d'écritures, le Tribunal a transmis au recourant une copie du résumé, daté du 22 décembre 2011, des informations recueillies lors du voyage de service au Sri Lanka, en septembre 2010, et celui-ci a pu se déterminer à ce sujet.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relève que, dans son ensemble, le récit du recourant ne remplit pas les conditions de vraisemblance commandées par l'art. 7 LAsi.</w:t>
      </w:r>
    </w:p>
    <w:p>
      <w:r>
        <w:rPr>
          <w:b/>
        </w:rPr>
        <w:t>E. 4.2</w:t>
      </w:r>
    </w:p>
    <w:p>
      <w:r>
        <w:t>En ce qui concerne le pillage de son magasin, le (...) septembre 2009, le recourant a précisé, lors de sa première audition, qu'il avait été le fait de trois inconnus, pour déclarer, en seconde audition, qu'il s'agissait de membres des LTTE, ajoutant qu'il avait pu les identifier parce que, interdiction leur étant faite de fumer, ils n'auraient pas emporter de cigarettes. Cette dernière explication paraît quelque peu fragile, et partant peu convaincante tout comme, d'ailleurs, celles qu'il a données pour distinguer à leurs seules physionomie les militaires des membres du service de contre-espionnage</w:t>
      </w:r>
    </w:p>
    <w:p>
      <w:r>
        <w:rPr>
          <w:b/>
        </w:rPr>
        <w:t>E. 4.3</w:t>
      </w:r>
    </w:p>
    <w:p>
      <w:r>
        <w:t>S'agissant de la convocation au bureau du contre-espionnage, le récit du recourant n'est guère plus probant : selon une version, des militaires seraient venus à son magasin pour la lui remettre alors que, selon une autre, elle lui aurait été notifiée oralement, qui plus est, par quatre personnes du service du contre-espionnage (cf. procès-verbal d'audition du 15 octobre 2009, p. 8).</w:t>
      </w:r>
    </w:p>
    <w:p>
      <w:r>
        <w:rPr>
          <w:b/>
        </w:rPr>
        <w:t>E. 4.4</w:t>
      </w:r>
    </w:p>
    <w:p>
      <w:r>
        <w:t>Concernant les requêtes formulées auprès du recourant, par les prétendus membres du contre-espionnage, elles s'avèrent dénuées elles aussi de toute crédibilité. Il n'est pas plausible en effet, que ces personnes aient sollicité du recourant qu'il demande à son frère, gardien de prison, de soutirer des informations aux prisonniers membres des LTTE : si elles avaient effectivement voulu obtenir des renseignements des prisonniers, il leur aurait été aisé de s'adresser directement aux autorités concernées, civiles ou militaires, et ce, contrairement aux explications, là aussi peu convaincantes, du recourant. Il s'avère tout aussi peu crédible que les services du contre-espionnage dûment informés de l'existence de rituels à la mémoire de membres des LTTE, demandent au recourant de dénoncer ceux qui s'y adonnaient, alors qu'il leur suffisait de procéder sur les lieux où ces rites étaient pratiqués et qu'ils connaissaient eux-mêmes.</w:t>
      </w:r>
    </w:p>
    <w:p>
      <w:r>
        <w:rPr>
          <w:b/>
        </w:rPr>
        <w:t>E. 4.5</w:t>
      </w:r>
    </w:p>
    <w:p>
      <w:r>
        <w:t>S'agissant des circonstances du départ du recourant du Sri Lanka, le Tribunal relève que le récit manque de constance et de consistance, voire de cohérence : ainsi, durant le transport, à bord d'un camion, depuis Jaffna à Colombo, le recourant se serait caché, selon une première version, dans le chargement lors du passage des points de contrôle, alors que, selon une autre version, il aurait pris place dans une cachette aménagée dans le camion et y serait resté durant tout le trajet. Il en va de même lorsque le recourant prétend que le passeur l'aurait accompagné jusqu'à l'entrée de l'aéroport, tout en affirmant dans le même temps qu'après avoir pénétré à l'intérieur de l'aéroport, il aurait présenté sa carte d'embarquement au même guichet que celui utilisé précédemment par le passeur. A cela s'ajoute que le recourant déclare avoir quitté le Sri Lanka par l'aéroport de Colombo muni, selon ses déclarations (cf. procès-verbal d'audition du 13 octobre 2009, p. 3), de son propre passeport, ce qui tend à démontrer qu'il n'était vraiment pas recherché.</w:t>
      </w:r>
    </w:p>
    <w:p>
      <w:r>
        <w:rPr>
          <w:b/>
        </w:rPr>
        <w:t>E. 4.6</w:t>
      </w:r>
    </w:p>
    <w:p>
      <w:r>
        <w:t>Concernant les pièces produites, le Tribunal relève les éléments suivants :</w:t>
      </w:r>
    </w:p>
    <w:p>
      <w:r>
        <w:rPr>
          <w:b/>
        </w:rPr>
        <w:t>E. 4.6.1</w:t>
      </w:r>
    </w:p>
    <w:p>
      <w:r>
        <w:t>S'agissant de l'attestation relative au frère du recourant à l'en-tête de la "Sri Lanka Prison, (...)", datée du 13 octobre 2009 et signée du "Superintendant" de la prison, à supposer qu'elle soit authentique, elle indique tout au plus qu'il a un frère gardien de prison ; en revanche, contrairement à ses allégations, elle ne précise pas que celui-ci habite dans la prison où il travaille. Quant à l'attestation à l'en-tête du "Grama Nidalari's Office", délivrée le 12 octobre 2009, elle ne mentionne nullement les événements auxquels le recourant se réfère, notamment ceux survenus après le (...) septembre 2009. Qui plus est, contrairement à ce qui a été dit en procédure, le document indique que le recourant a cessé son activité de commerçant, au mois d'août 2006, et qu'il a été poursuivi par des tueurs non identifiés. On ne saurait dès lors y prêter foi.</w:t>
      </w:r>
    </w:p>
    <w:p>
      <w:r>
        <w:rPr>
          <w:b/>
        </w:rPr>
        <w:t>E. 4.6.2</w:t>
      </w:r>
    </w:p>
    <w:p>
      <w:r>
        <w:t>En ce qui concerne la photocopie recto de la carte de membre des LTTE que le recourant a jointe au recours, elle n'a aucune valeur probante en relation avec les faits évoqués : outre que le recourant ne précise pas les circonstances dans lesquelles il aurait obtenu cette carte à l'en-tête du "Tamil Eelam National Card", celle-ci ne saurait à elle seule - et de quelque manière que ce soit d'ailleurs - attester d'une quelconque activité politique en Suisse, comme semble vouloir le suggérer le recourant.</w:t>
      </w:r>
    </w:p>
    <w:p>
      <w:r>
        <w:rPr>
          <w:b/>
        </w:rPr>
        <w:t>E. 4.6.3</w:t>
      </w:r>
    </w:p>
    <w:p>
      <w:r>
        <w:t>S'agissant des autres pièces produites, hormis les documents médicaux des (...), qui seront abordés ci-après, force est de constater qu'elles concernent la situation générale au Sri Lanka et non le recourant personnellement. Il en va de même des articles d'Internet, communiqués le 18 mai 2012 ainsi que les 9 et 30 juillet 2012, et des documents joints au courrier du 25 mai 2012 lesquels concerneraient un autre gardien de prison.</w:t>
      </w:r>
    </w:p>
    <w:p>
      <w:r>
        <w:rPr>
          <w:b/>
        </w:rPr>
        <w:t>E. 4.6.4</w:t>
      </w:r>
    </w:p>
    <w:p>
      <w:r>
        <w:t>Enfin, s'agissant des photographies censées démontrer des mauvais traitements infligés au recourant par les services de sécurité, le Tribunal relève que lors de ses trois auditions, celui-ci n'a jamais fait état de violences physiques à son endroit, que ce soit avant ou après les événements du (...) septembre 2009. Certes, le rapport médical du 7 mars 2012 indique que le recourant a mentionné des actes de tortures ; toutefois, force est de constater qu'à cette occasion, il n'en a précisé ni la nature, ni la fréquence ni les auteurs, pas plus qu'il n'a fait état de cicatrices qui auraient pu attester de telles sévices. Partant, les allégations du recourant sur ce point ne sont pas non plus crédibles.</w:t>
      </w:r>
    </w:p>
    <w:p>
      <w:r>
        <w:rPr>
          <w:b/>
        </w:rPr>
        <w:t>E. 4.7</w:t>
      </w:r>
    </w:p>
    <w:p>
      <w:r>
        <w:t>A vu de ce qui précède,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compte tenu du manque de vraisemblance de son récit et de l'évolution de la situation intervenue au Sri Lanka depuis son départ, le recourant n'a pas démontré à satisfaction de droit qu'il existerait pour lui, un risque réel, fondé sur des motifs sérieux et avérés, d'être victime de tortures ou encore de traitements inhumains ou dégradants au sens de l'art. 3 CEDH en cas de retour dans son pays.</w:t>
      </w:r>
    </w:p>
    <w:p>
      <w:r>
        <w:rPr>
          <w:b/>
        </w:rPr>
        <w:t>E. 7.6</w:t>
      </w:r>
    </w:p>
    <w:p>
      <w:r>
        <w:t>Dans ces conditions,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plus spécifiquement des personnes en traitement médical en Suisse, l'exécution du renvoi ne devient 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n°38 p. 274s.). Ainsi, pour admettre l'inexigibilité de l'exécution du renvoi, il ne suffit pas de constater qu'un traitement prescrit sur la base de normes suisses ne pourrait être poursuivi dans le pays de l'étranger concerné. On peut citer ici les cas de traitements visant à atténuer ou guérir des troubles psychiques ou physiques qui ne peuvent être qualifiés de graves. Si des soins essentiels nécessaires peuvent être assurés dans le pays d'origine ou de provenance de la personne intéressé,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154ss).</w:t>
      </w:r>
    </w:p>
    <w:p>
      <w:r>
        <w:rPr>
          <w:b/>
        </w:rPr>
        <w:t>E. 8.3</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2011/27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vers le nord et l'est du pays, telle que définie dans la jurisprudence publiée (cf. ATAF 2008/2). Il considère désormais que l'exécution du renvoi est, en principe, exigible dans toute la province de l'Est (cf. consid. 13.1 - 13.2).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8.4</w:t>
      </w:r>
    </w:p>
    <w:p>
      <w:r>
        <w:t>En l'espèce, le recourant a vécu à (...) [district de Jaffna] jusqu'à son départ du pays. Le Tribunal relève que, conformément aux développements susmentionnés (cf. consid. 8.3), l'exécution du renvoi, dans ces régions est en principe raisonnablement exigible (cf. ATAF 2011/27 consid. 13.2).</w:t>
      </w:r>
    </w:p>
    <w:p>
      <w:r>
        <w:rPr>
          <w:b/>
        </w:rPr>
        <w:t>E. 8.5</w:t>
      </w:r>
    </w:p>
    <w:p>
      <w:r>
        <w:t>Il reste dès lors à examiner si le retour du recourant dans son pays d'origine équivaudrait à le mettre concrètement en danger en raison de sa situation personnelle.</w:t>
      </w:r>
    </w:p>
    <w:p>
      <w:r>
        <w:rPr>
          <w:b/>
        </w:rPr>
        <w:t>E. 8.6</w:t>
      </w:r>
    </w:p>
    <w:p>
      <w:r>
        <w:t>En l'occurrence, l'intéressé fait valoir des problèmes de santé. Selon le rapport médical établi par les (...), en date du 5 juillet 2012, le recourant présente une symptomatologie anxio-dépressive, qui se manifeste, en substance, sous forme de tristesse, d'irritabilité, de tension interne importante, de montées d'angoisse, de troubles du sommeil et de cauchemars. Le même document souligne en revanche que le recourant n'a pas d'idée suicidaire et qu'il ne présente pas de symptômes d'ordre psychotique. Son traitement consiste en un entretien psychologique mensuel et en la prise quotidienne d'un antidépresseur. En tout état de cause, le Tribunal constate que l'affection diagnostiquée n'est pas d'une gravité telle qu'elle mettrait en danger la vie ou l'intégrité physique ou psychique du recourant au point de constituer, de ce fait, un obstacle à l'exécution de son renvoi au sens de la jurisprudence citée plus haut. Au demeurant, et bien que cela ne soit pas décisif pour l'issue de la cause, et comme l'a d'ailleurs relevé l'ODM, il existe dans la région de Jaffna plusieurs hôpitaux disposant d'une unité psychiatrique et même une ONG du nom de "Shanthiham Associastion for Health and Counselling" qui apporte son soutien aux patients souffrant notamment de traumatismes liés à la guerre. En outre, en cas de besoin, le recourant pourra présenter à l'ODM une demande d'aide au retour appropriée lui permettant de financer d'éventuels soins médicaux.</w:t>
      </w:r>
    </w:p>
    <w:p>
      <w:r>
        <w:rPr>
          <w:b/>
        </w:rPr>
        <w:t>E. 8.7</w:t>
      </w:r>
    </w:p>
    <w:p>
      <w:r>
        <w:t>Cela dit, il ne ressort du dossier aucun autre élément dont on pourrait inférer que l'exécution du renvoi impliquerait une mise en danger concrète du recourant. Certes, le Tribunal est conscient qu'un retour au Sri Lanka ne sera pas exempt de difficultés. Toutefois, même dans ces conditions, une réinstallation dans la région de Jaffna ou à (...) est raisonnablement exigible. De plus, le recourant est jeune, il bénéficie d'une formation scolaire et d'une expérience professionnelle en tant que commerçant. A cela s'ajoute qu'il pourra compter sur l'aide d'un réseau familial [en particulier, son frère établi à Jaffna ainsi que ses deux oncles maternels résidant eux aussi à (...)] et social en cas de retour.</w:t>
      </w:r>
    </w:p>
    <w:p>
      <w:r>
        <w:rPr>
          <w:b/>
        </w:rPr>
        <w:t>E. 8.8</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